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9BD8" w14:textId="77777777" w:rsidR="00A84E19" w:rsidRPr="009D59F5" w:rsidRDefault="00A84E19" w:rsidP="00A84E19">
      <w:pPr>
        <w:pStyle w:val="Heading2"/>
        <w:jc w:val="center"/>
      </w:pPr>
      <w:r>
        <w:t>CONFIDENTIEL</w:t>
      </w:r>
    </w:p>
    <w:p w14:paraId="42A96B49" w14:textId="5749E5B3" w:rsidR="00F77D26" w:rsidRPr="00F337E7" w:rsidRDefault="006A0EBC" w:rsidP="001A6248">
      <w:pPr>
        <w:pStyle w:val="Heading2"/>
        <w:jc w:val="center"/>
      </w:pPr>
      <w:r>
        <w:t>Rapport présenté à :</w:t>
      </w:r>
      <w:r>
        <w:br/>
      </w:r>
      <w:r>
        <w:br/>
        <w:t xml:space="preserve">COMITÉ DES PLAINTES DE LA COMMISSION </w:t>
      </w:r>
      <w:r w:rsidR="0048450F">
        <w:br/>
      </w:r>
      <w:r>
        <w:t>D</w:t>
      </w:r>
      <w:r w:rsidR="000D53D3">
        <w:t>E</w:t>
      </w:r>
      <w:r>
        <w:t xml:space="preserve"> SERVICE DE POLICE D’OTTAWA</w:t>
      </w:r>
      <w:r>
        <w:br/>
      </w:r>
      <w:r>
        <w:br/>
      </w:r>
      <w:sdt>
        <w:sdtPr>
          <w:alias w:val="Date de la réunion du Comité"/>
          <w:tag w:val="CommitteeMeetingDate"/>
          <w:id w:val="1031789126"/>
          <w:placeholder>
            <w:docPart w:val="9D172055159A4968A6D9913159CB3F20"/>
          </w:placeholder>
          <w:date w:fullDate="2026-05-07T00:00:00Z">
            <w:dateFormat w:val="d MMMM yyyy"/>
            <w:lid w:val="fr-CA"/>
            <w:storeMappedDataAs w:val="dateTime"/>
            <w:calendar w:val="gregorian"/>
          </w:date>
        </w:sdtPr>
        <w:sdtContent>
          <w:r w:rsidR="00BA3C74">
            <w:t>7 mai 2026</w:t>
          </w:r>
        </w:sdtContent>
      </w:sdt>
      <w:r>
        <w:t xml:space="preserve"> </w:t>
      </w:r>
      <w:r>
        <w:br/>
        <w:t xml:space="preserve">Déposé par : </w:t>
      </w:r>
      <w:bookmarkStart w:id="0" w:name="ReportTo"/>
      <w:bookmarkStart w:id="1" w:name="Contact"/>
      <w:bookmarkEnd w:id="0"/>
      <w:bookmarkEnd w:id="1"/>
      <w:sdt>
        <w:sdtPr>
          <w:id w:val="75133530"/>
          <w:placeholder>
            <w:docPart w:val="7F19337E8D9542C7BD146DE499C8D3A2"/>
          </w:placeholder>
          <w:dropDownList>
            <w:listItem w:value="Choose an item."/>
            <w:listItem w:displayText="Directeur exécutif, Commission de service de police d’Ottawa" w:value="Executive Director, Ottawa Police Services Board"/>
            <w:listItem w:displayText="Chef de police, Service de police d’Ottawa" w:value="Chief of Police, Ottawa Police Service"/>
            <w:listItem w:displayText="Avocat de la Commission" w:value="Board Solicitor / L’avocat de la Commission"/>
            <w:listItem w:displayText="Comité des politiques et de la gouvernance" w:value="Policy and Governance Committee"/>
            <w:listItem w:displayText="Comité des ressources humaines" w:value="Human Resources Committee"/>
            <w:listItem w:displayText="Comité des plaintes" w:value="Complaints Committee"/>
            <w:listItem w:displayText="Comité des finances et de la vérification" w:value="Finance &amp; Audit Committee"/>
          </w:dropDownList>
        </w:sdtPr>
        <w:sdtContent>
          <w:r>
            <w:t>Directeur exécutif, Commission de service de police d’Ottawa</w:t>
          </w:r>
        </w:sdtContent>
      </w:sdt>
      <w:r>
        <w:br/>
      </w:r>
      <w:r>
        <w:br/>
        <w:t>Personne-ressource :</w:t>
      </w:r>
      <w:r>
        <w:br/>
      </w:r>
      <w:sdt>
        <w:sdtPr>
          <w:alias w:val="Personne-ressource"/>
          <w:tag w:val="ContactPerson"/>
          <w:id w:val="18212657"/>
          <w:lock w:val="sdtLocked"/>
          <w:placeholder>
            <w:docPart w:val="9B112308E1564EFEA70B30D481B3008F"/>
          </w:placeholder>
        </w:sdtPr>
        <w:sdtContent>
          <w:r>
            <w:t>Habib Sayah, directeur exécutif, Commission de service de police d’Ottawa</w:t>
          </w:r>
        </w:sdtContent>
      </w:sdt>
      <w:r>
        <w:br/>
      </w:r>
      <w:sdt>
        <w:sdtPr>
          <w:rPr>
            <w:i/>
          </w:rPr>
          <w:alias w:val="CourrielTéléphone"/>
          <w:tag w:val="PhoneEmail"/>
          <w:id w:val="18212661"/>
          <w:lock w:val="sdtLocked"/>
          <w:placeholder>
            <w:docPart w:val="F85E2C550DC74022A28553DCF9C65DE3"/>
          </w:placeholder>
        </w:sdtPr>
        <w:sdtEndPr>
          <w:rPr>
            <w:i w:val="0"/>
          </w:rPr>
        </w:sdtEndPr>
        <w:sdtContent>
          <w:r>
            <w:rPr>
              <w:i/>
            </w:rPr>
            <w:t>habib.sayah@ottawa.ca</w:t>
          </w:r>
        </w:sdtContent>
      </w:sdt>
    </w:p>
    <w:p w14:paraId="7885BABB" w14:textId="77777777" w:rsidR="00F77D26" w:rsidRPr="00F337E7" w:rsidRDefault="00F77D26" w:rsidP="008D33BD">
      <w:pPr>
        <w:sectPr w:rsidR="00F77D26" w:rsidRPr="00F337E7" w:rsidSect="00D27F5E">
          <w:headerReference w:type="default" r:id="rId8"/>
          <w:pgSz w:w="12240" w:h="15840"/>
          <w:pgMar w:top="1343" w:right="1440" w:bottom="1440" w:left="1440" w:header="720" w:footer="720" w:gutter="0"/>
          <w:cols w:space="720"/>
          <w:docGrid w:linePitch="360"/>
        </w:sectPr>
      </w:pPr>
    </w:p>
    <w:p w14:paraId="3D598614" w14:textId="77777777" w:rsidR="00C4169B" w:rsidRPr="00F337E7" w:rsidRDefault="00C4169B" w:rsidP="002D75EC">
      <w:pPr>
        <w:ind w:left="720" w:hanging="720"/>
        <w:rPr>
          <w:b/>
        </w:rPr>
      </w:pPr>
    </w:p>
    <w:p w14:paraId="2E7987B5" w14:textId="11611CFD" w:rsidR="00E8291B" w:rsidRPr="00F337E7" w:rsidRDefault="00E8291B" w:rsidP="00B46782">
      <w:pPr>
        <w:pStyle w:val="Heading1"/>
      </w:pPr>
      <w:r>
        <w:t>OBJET :</w:t>
      </w:r>
      <w:r>
        <w:tab/>
      </w:r>
      <w:r>
        <w:rPr>
          <w:rStyle w:val="Style7"/>
        </w:rPr>
        <w:t>Examen de la plainte INV-25-117</w:t>
      </w:r>
    </w:p>
    <w:p w14:paraId="0757E773" w14:textId="77777777" w:rsidR="000A1CA5" w:rsidRPr="00F337E7" w:rsidRDefault="00AB6709" w:rsidP="00B46782">
      <w:pPr>
        <w:pStyle w:val="Heading2"/>
      </w:pPr>
      <w:bookmarkStart w:id="2" w:name="RefNum"/>
      <w:bookmarkStart w:id="3" w:name="wardleft"/>
      <w:bookmarkEnd w:id="2"/>
      <w:bookmarkEnd w:id="3"/>
      <w:r>
        <w:t>RECOMMANDATIONS DU RAPPORT :</w:t>
      </w:r>
    </w:p>
    <w:p w14:paraId="5256DF33" w14:textId="2F4EF4DD" w:rsidR="006A0EBC" w:rsidRDefault="009F4CBE" w:rsidP="00B46782">
      <w:pPr>
        <w:rPr>
          <w:rStyle w:val="Style6"/>
        </w:rPr>
      </w:pPr>
      <w:r>
        <w:rPr>
          <w:rStyle w:val="Style6"/>
        </w:rPr>
        <w:t>Que le Comité des plaintes de la Commission d</w:t>
      </w:r>
      <w:r w:rsidR="000D53D3">
        <w:rPr>
          <w:rStyle w:val="Style6"/>
        </w:rPr>
        <w:t>e</w:t>
      </w:r>
      <w:r>
        <w:rPr>
          <w:rStyle w:val="Style6"/>
        </w:rPr>
        <w:t xml:space="preserve"> service de police d’Ottawa :</w:t>
      </w:r>
    </w:p>
    <w:p w14:paraId="3A66E818" w14:textId="4376ED85" w:rsidR="009F4CBE" w:rsidRDefault="009F4CBE" w:rsidP="009F4CBE">
      <w:pPr>
        <w:pStyle w:val="ListParagraph"/>
        <w:numPr>
          <w:ilvl w:val="0"/>
          <w:numId w:val="36"/>
        </w:numPr>
        <w:rPr>
          <w:b/>
          <w:bCs/>
        </w:rPr>
      </w:pPr>
      <w:r>
        <w:rPr>
          <w:b/>
        </w:rPr>
        <w:t>Examine la plainte n</w:t>
      </w:r>
      <w:r>
        <w:rPr>
          <w:b/>
          <w:vertAlign w:val="superscript"/>
        </w:rPr>
        <w:t>o</w:t>
      </w:r>
      <w:r>
        <w:rPr>
          <w:b/>
        </w:rPr>
        <w:t xml:space="preserve"> INV-25-117 concernant des politiques et des procédures, qui a été déposée conformément au paragraphe 107(7) de la </w:t>
      </w:r>
      <w:r>
        <w:rPr>
          <w:b/>
          <w:i/>
        </w:rPr>
        <w:t>Loi de 2019 sur la sécurité communautaire et les services policiers</w:t>
      </w:r>
      <w:r>
        <w:rPr>
          <w:b/>
        </w:rPr>
        <w:t>.</w:t>
      </w:r>
    </w:p>
    <w:p w14:paraId="5C99A59D" w14:textId="436699CC" w:rsidR="009F4CBE" w:rsidRDefault="00E6486A" w:rsidP="009F4CBE">
      <w:pPr>
        <w:pStyle w:val="ListParagraph"/>
        <w:numPr>
          <w:ilvl w:val="0"/>
          <w:numId w:val="36"/>
        </w:numPr>
        <w:rPr>
          <w:b/>
          <w:bCs/>
        </w:rPr>
      </w:pPr>
      <w:r>
        <w:rPr>
          <w:b/>
        </w:rPr>
        <w:t>Constate que la Politique sur l’accessibilité CR/GA-14 de la Commission, lue de concert avec la Politique sur l’accessibilité du Service de police d’Ottawa (SPO), fournit une orientation adéquate au sujet des éléments dont il est question dans la présente plainte, y compris l’obligation de maintenir les installations accessibles en bon état de fonctionnement, l’obligation d’informer le public des interruptions de service qui touchent les personnes handicapées et les obligations connexes relatives à la formation à l’intention du personnel du SPO.</w:t>
      </w:r>
    </w:p>
    <w:p w14:paraId="3EEEA9D8" w14:textId="26E78A31" w:rsidR="00E6486A" w:rsidRPr="009F4CBE" w:rsidRDefault="00E6486A" w:rsidP="009F4CBE">
      <w:pPr>
        <w:pStyle w:val="ListParagraph"/>
        <w:numPr>
          <w:ilvl w:val="0"/>
          <w:numId w:val="36"/>
        </w:numPr>
        <w:rPr>
          <w:b/>
          <w:bCs/>
        </w:rPr>
      </w:pPr>
      <w:r>
        <w:rPr>
          <w:b/>
        </w:rPr>
        <w:t>Transmette ce rapport à l’Unité de l’équité, la diversité et l’inclusion du Service de police d’Ottawa, en tant qu’étude de cas qui documente un obstacle concret à l’accessibilité rencontré dans une installation publique du SPO, aux fins d’examen dans le cadre de la finalisation du Plan pluriannuel d’accessibilité 2026-2030.</w:t>
      </w:r>
    </w:p>
    <w:p w14:paraId="33DD74D6" w14:textId="5DD14CE9" w:rsidR="009F4CBE" w:rsidRDefault="009F4CBE" w:rsidP="009F4CBE">
      <w:pPr>
        <w:pStyle w:val="ListParagraph"/>
        <w:numPr>
          <w:ilvl w:val="0"/>
          <w:numId w:val="36"/>
        </w:numPr>
        <w:rPr>
          <w:b/>
          <w:bCs/>
        </w:rPr>
      </w:pPr>
      <w:r>
        <w:rPr>
          <w:b/>
        </w:rPr>
        <w:t>Autorise le directeur exécutif à transmettre les conclusions du Comité à l’inspecteur général, au solliciteur général et au plaignant.</w:t>
      </w:r>
    </w:p>
    <w:p w14:paraId="17EA50CF" w14:textId="5BFC26B0" w:rsidR="009F4CBE" w:rsidRPr="009F4CBE" w:rsidRDefault="009F4CBE" w:rsidP="009F4CBE">
      <w:pPr>
        <w:pStyle w:val="ListParagraph"/>
        <w:numPr>
          <w:ilvl w:val="0"/>
          <w:numId w:val="36"/>
        </w:numPr>
        <w:rPr>
          <w:b/>
          <w:bCs/>
        </w:rPr>
      </w:pPr>
      <w:r>
        <w:rPr>
          <w:b/>
        </w:rPr>
        <w:t>Autorise le directeur exécutif à publier ce rapport (sans documents à l’appui) sur le site Web de la Commission afin d’informer le public de ses conclusions et des mesures recommandées en réponse à cette plainte.</w:t>
      </w:r>
    </w:p>
    <w:p w14:paraId="69BD78BF" w14:textId="77777777" w:rsidR="00783490" w:rsidRPr="00F337E7" w:rsidRDefault="008835C4" w:rsidP="00096A78">
      <w:pPr>
        <w:pStyle w:val="Heading2"/>
      </w:pPr>
      <w:r>
        <w:lastRenderedPageBreak/>
        <w:t>CONTEXTE</w:t>
      </w:r>
    </w:p>
    <w:sdt>
      <w:sdtPr>
        <w:alias w:val="Contexte"/>
        <w:tag w:val="Background"/>
        <w:id w:val="7903354"/>
        <w:lock w:val="sdtLocked"/>
        <w:placeholder>
          <w:docPart w:val="A19AA972D3A5454494CF43135AE01477"/>
        </w:placeholder>
      </w:sdtPr>
      <w:sdtContent>
        <w:p w14:paraId="73640969" w14:textId="77777777" w:rsidR="00206B14" w:rsidRPr="00206B14" w:rsidRDefault="00206B14" w:rsidP="00206B14">
          <w:r>
            <w:t xml:space="preserve">Les plaintes concernant des politiques et des procédures sont transmises par l’inspecteur général des services policiers à la Commission de service de police d’Ottawa en vertu du paragraphe 107(6) de la </w:t>
          </w:r>
          <w:r>
            <w:rPr>
              <w:i/>
            </w:rPr>
            <w:t>Loi de 2019 sur la sécurité communautaire et les services policiers</w:t>
          </w:r>
          <w:r>
            <w:t xml:space="preserve"> (LSCSP). Aux termes du paragraphe 107(1) de cette loi, il incombe à l’inspecteur général de recevoir et de traiter les plaintes qui visent des services policiers, y compris celles concernant des politiques, des règlements, des règles ou des procédures d’une commission de service de police ou des procédures établies par un chef de police. Lorsque l’inspecteur général juge qu’il convient de traiter une telle plainte au niveau de la gouvernance, le paragraphe 107(6) l’oblige à transmettre la plainte à la commission de service de police concernée et à informer le plaignant de sa décision.</w:t>
          </w:r>
        </w:p>
        <w:p w14:paraId="5FC9EACB" w14:textId="05A05234" w:rsidR="00206B14" w:rsidRPr="00206B14" w:rsidRDefault="00206B14" w:rsidP="00206B14">
          <w:r>
            <w:t>Conformément au paragraphe 107(7) de la LSCSP, la Commission est tenue, dès la réception de la plainte, de l’examiner en ce qu’elle se rapporte aux politiques de la Commission et aux procédures du chef de police. Elle doit ensuite faire rapport à l’inspecteur général et au solliciteur général des mesures prises. L’inspecteur général prescrit généralement un délai de 90 jours pour mener à bien cet examen.</w:t>
          </w:r>
        </w:p>
        <w:p w14:paraId="60414C14" w14:textId="23450374" w:rsidR="00206B14" w:rsidRPr="00206B14" w:rsidRDefault="00206B14" w:rsidP="00206B14">
          <w:r>
            <w:t>La politique sur les plaintes concernant des politiques et des procédures (CR-32) de la Commission établit le cadre de gestion de ces examens. Selon les termes de cette politique, le directeur exécutif est tenu, dès la réception de la plainte, d’en aviser le chef de police, de rassembler les procédures pertinentes du chef de police et les renseignements contextuels pertinents, d’examiner les politiques applicables de la Commission et de rédiger un rapport exhaustif qui aborde la plainte en ce qu’elle se rapporte aux politiques de la Commission et aux procédures du chef de police. Le directeur exécutif doit ensuite soumettre ce rapport au Comité des plaintes.</w:t>
          </w:r>
        </w:p>
        <w:p w14:paraId="44108F68" w14:textId="1BD7A3D0" w:rsidR="00206B14" w:rsidRPr="00206B14" w:rsidRDefault="00206B14" w:rsidP="00206B14">
          <w:r>
            <w:t>Le rôle du Comité des plaintes consiste à effectuer un examen pragmatique de la plainte et à relever les possibles mesures de correction ou d’amélioration. Grâce aux pouvoirs qui lui sont délégués, le Comité peut demander des renseignements supplémentaires, approuver la réponse de la Commission à l’inspecteur général, appuyer ou modifier les recommandations formulées dans le rapport et soulever des questions de gouvernance ou de politique plus vastes à l’intention de la Commission ou de ses comités. Cet examen ne porte aucunement sur la conduite de membres du Service de police d’Ottawa.</w:t>
          </w:r>
        </w:p>
        <w:p w14:paraId="24CE33B2" w14:textId="2CA10E12" w:rsidR="004F3519" w:rsidRPr="00206B14" w:rsidRDefault="00206B14" w:rsidP="00D27F5E">
          <w:r>
            <w:t>Après l’examen du Comité, le directeur exécutif communique les conclusions à l’inspecteur général, au solliciteur général et au plaignant en respectant les limitations ou des conditions établies par le Comité, le cas échéant.</w:t>
          </w:r>
        </w:p>
      </w:sdtContent>
    </w:sdt>
    <w:p w14:paraId="15A1F441" w14:textId="77777777" w:rsidR="00783490" w:rsidRPr="00F337E7" w:rsidRDefault="00AB6709" w:rsidP="00096A78">
      <w:pPr>
        <w:pStyle w:val="Heading2"/>
      </w:pPr>
      <w:r>
        <w:lastRenderedPageBreak/>
        <w:t>ANALYSE</w:t>
      </w:r>
    </w:p>
    <w:sdt>
      <w:sdtPr>
        <w:alias w:val="Analyse"/>
        <w:tag w:val="Discussion"/>
        <w:id w:val="7903367"/>
        <w:lock w:val="sdtLocked"/>
        <w:placeholder>
          <w:docPart w:val="DB77374044BF46E5AE4887B68890986C"/>
        </w:placeholder>
      </w:sdtPr>
      <w:sdtEndPr>
        <w:rPr>
          <w:b/>
          <w:bCs/>
        </w:rPr>
      </w:sdtEndPr>
      <w:sdtContent>
        <w:p w14:paraId="01242B1F" w14:textId="57586BD3" w:rsidR="00AB6709" w:rsidRDefault="002F404A" w:rsidP="008D33BD">
          <w:pPr>
            <w:rPr>
              <w:b/>
              <w:bCs/>
            </w:rPr>
          </w:pPr>
          <w:r>
            <w:rPr>
              <w:b/>
            </w:rPr>
            <w:t>Résumé de la plainte</w:t>
          </w:r>
        </w:p>
        <w:p w14:paraId="2815E514" w14:textId="1EC3FDE9" w:rsidR="00D20E41" w:rsidRPr="00D20E41" w:rsidRDefault="00D20E41" w:rsidP="00D20E41">
          <w:r>
            <w:t>La plainte concerne les politiques et les procédures relatives aux portes accessibles et à l’accessibilité des postes de police du SPO. Le 20 janvier 2025, la plaignante, qui se déplace en quadriporteur, s’est rendue au poste de Greenbank (245, chemin Greenbank). Elle est entrée par l’entrée accessible en utilisant de l’ouvre-porte automatique. Au moment de quitter les lieux, elle a constaté que le bouton d’accessibilité côté sortie ne fonctionnait pas. Il lui était physiquement impossible d’ouvrir la porte manuellement. Elle a donc appelé la ligne d’accueil interne du poste pour demander de l’aide, mais l’appel s’est retrouvé en attente, avant d’être interrompu. Elle a alors tenté d’attirer l’attention du personnel en frappant dans les portes et les fenêtres et en faisant des signes de la main en direction d’une caméra de sécurité. Personne n’est venu l’aider. Elle a dû rester dans l’entrée jusqu’à ce que quelqu’un sorte du bâtiment. </w:t>
          </w:r>
        </w:p>
        <w:p w14:paraId="6B01F6D9" w14:textId="77777777" w:rsidR="00D20E41" w:rsidRPr="00D20E41" w:rsidRDefault="00D20E41" w:rsidP="00D20E41">
          <w:r>
            <w:t>La plainte a d’abord été déposée auprès de l’Agence des plaintes contre les forces de l’ordre (APFO), puis a été transmise à l’inspecteur général, le 21 février 2025. </w:t>
          </w:r>
        </w:p>
        <w:p w14:paraId="6D0181D2" w14:textId="71FA4EC9" w:rsidR="00D20E41" w:rsidRDefault="00D20E41" w:rsidP="002F404A">
          <w:r>
            <w:t>Lorsqu’elle a déposé sa plainte à l’APFO, la plaignante a indiqué qu’elle était disposée à envisager un règlement rapide. Cependant, contrairement au cadre établi en vertu de la Partie X de la LSCSP concernant les plaintes du public à l’égard d’une faute de la part d’un agent de la paix, qui prévoit un règlement à l’amiable, celui qui régit les plaintes concernant des politiques et des procédures impose un processus d’examen formel et ne prévoit pas de règlement à l’amiable.</w:t>
          </w:r>
        </w:p>
        <w:p w14:paraId="7034C192" w14:textId="5E9F4A92" w:rsidR="00C20490" w:rsidRDefault="00C20490" w:rsidP="002F404A">
          <w:pPr>
            <w:rPr>
              <w:b/>
              <w:bCs/>
            </w:rPr>
          </w:pPr>
          <w:r>
            <w:rPr>
              <w:b/>
            </w:rPr>
            <w:t>Mesures prises en réponse à la plainte</w:t>
          </w:r>
        </w:p>
        <w:p w14:paraId="1C3177AB" w14:textId="29B8DF38" w:rsidR="00D20E41" w:rsidRPr="00D20E41" w:rsidRDefault="00D20E41" w:rsidP="00D20E41">
          <w:r>
            <w:t>Dès la réception de la plainte par l’inspecteur général, le 21 août 2025, la Commission a entamé son examen en mettant l’accent strictement sur ses politiques et sur les procédures établies par le chef de police. Cet examen n’analyse pas les faits de l’incident outre les renseignements fournis par l’inspecteur général ni n’évalue la conduite de membres du SPO. Il vise uniquement à déterminer s’il y a lieu de clarifier ou de mettre à jour les politiques ou les procédures.</w:t>
          </w:r>
        </w:p>
        <w:p w14:paraId="30C8A142" w14:textId="373FAB77" w:rsidR="00D20E41" w:rsidRPr="00D20E41" w:rsidRDefault="00D20E41" w:rsidP="00D20E41">
          <w:r>
            <w:t>Le bureau de la Commission a sollicité l’aide de l’Unité des normes professionnelles (UNP) du SPO pour orienter son examen. L’UNP a fourni un rapport sur les installations daté du 21 octobre 2025. Le rapport présentait les registres d’inspection de routine des portes du 245, chemin Greenbank, y compris : un ordre de travail d’entretien préventif (Ordre n</w:t>
          </w:r>
          <w:r>
            <w:rPr>
              <w:vertAlign w:val="superscript"/>
            </w:rPr>
            <w:t>o</w:t>
          </w:r>
          <w:r>
            <w:t xml:space="preserve"> 61714867), créé le 12 décembre 2024; les activités d’inspection enregistrées pour toutes les portes au 245, chemin Greenbank au 20 janvier 2025 (jour de l’incident); </w:t>
          </w:r>
          <w:r>
            <w:lastRenderedPageBreak/>
            <w:t>et l’ordre de travail mensuel, fermé le 31 janvier 2025. Ces documents ont été examinés parallèlement au dossier de plainte joint à la transmission de l’inspecteur général. </w:t>
          </w:r>
        </w:p>
        <w:p w14:paraId="1BDF2371" w14:textId="2127037C" w:rsidR="00D20E41" w:rsidRPr="00D20E41" w:rsidRDefault="00D20E41" w:rsidP="00D20E41">
          <w:r>
            <w:t xml:space="preserve">La Commission a consulté son Guide des politiques et a déterminé que la Politique sur l’accessibilité (CR/GA-14) s’appliquait directement en l’espèce. La Commission a également passé en revue la Politique sur l’accessibilité du SPO, qui sert de procédure de mise en œuvre pour le chef de police, conformément à la politique CR/GA-14. Comme le confirme le rapport d’étape du Service de police d’Ottawa concernant la </w:t>
          </w:r>
          <w:r>
            <w:rPr>
              <w:i/>
              <w:iCs/>
            </w:rPr>
            <w:t>Loi sur l’accessibilité pour les personnes handicapées de l’Ontario</w:t>
          </w:r>
          <w:r>
            <w:t>, que le chef de police a soumis à la Commission le 26 janvier 2026 (rapport d’étape), la Politique sur l’accessibilité du SPO fait actuellement l’objet d’une révision en vue d’une mise à jour dans le cadre de l’Examen des systèmes d’emploi du SPO. La Commission a également examiné le Plan pluriannuel d’accessibilité 2026-2030 du Service de police d’Ottawa (version préliminaire, septembre 2025), qui énonce les engagements que le SPO prévoit prendre jusqu’en 2030 dans l’ensemble des domaines d’obligations de la LAPHO, dont la formation, les normes en matière d’environnement bâti et la conception des espaces publics.</w:t>
          </w:r>
        </w:p>
        <w:p w14:paraId="364BB9BA" w14:textId="5083E5C4" w:rsidR="002F404A" w:rsidRDefault="002F404A" w:rsidP="008D33BD">
          <w:pPr>
            <w:rPr>
              <w:b/>
              <w:bCs/>
            </w:rPr>
          </w:pPr>
          <w:r>
            <w:rPr>
              <w:b/>
            </w:rPr>
            <w:t>Examen de la plainte en ce qu’elle se rapporte aux politiques ou aux procédures de la Commission</w:t>
          </w:r>
        </w:p>
        <w:p w14:paraId="3BAAACB9" w14:textId="7E2E7C2B" w:rsidR="00A66E8C" w:rsidRDefault="0048450F" w:rsidP="002F404A">
          <w:pPr>
            <w:rPr>
              <w:u w:val="single"/>
            </w:rPr>
          </w:pPr>
          <w:r>
            <w:rPr>
              <w:u w:val="single"/>
            </w:rPr>
            <w:t>Caractère e</w:t>
          </w:r>
          <w:r w:rsidR="00A66E8C">
            <w:rPr>
              <w:u w:val="single"/>
            </w:rPr>
            <w:t>xhausti</w:t>
          </w:r>
          <w:r>
            <w:rPr>
              <w:u w:val="single"/>
            </w:rPr>
            <w:t xml:space="preserve">f et adéquat </w:t>
          </w:r>
          <w:r w:rsidR="00A66E8C">
            <w:rPr>
              <w:u w:val="single"/>
            </w:rPr>
            <w:t>de la politique de la Commission</w:t>
          </w:r>
        </w:p>
        <w:p w14:paraId="6D100AF2" w14:textId="30F73073" w:rsidR="00A66E8C" w:rsidRPr="00A66E8C" w:rsidRDefault="00A66E8C" w:rsidP="00A66E8C">
          <w:r>
            <w:t xml:space="preserve">La politique CR/GA-14 de la Commission (Politique sur l’accessibilité), adoptée en décembre 2011 et modifiée pour la dernière fois en avril 2018, constitue le cadre qui régit la fourniture de biens, de services et d’installations aux personnes handicapées par le SPO et la Commission. Elle s’applique à tous les employés, membres auxiliaires, bénévoles et sous-traitants du SPO. La politique définit les exigences générales de la Commission en matière de conformité à la </w:t>
          </w:r>
          <w:r>
            <w:rPr>
              <w:i/>
            </w:rPr>
            <w:t>Loi de 2005 sur l’accessibilité pour les personnes handicapées de l’Ontario</w:t>
          </w:r>
          <w:r>
            <w:t xml:space="preserve"> (LAPHO), aux </w:t>
          </w:r>
          <w:r>
            <w:rPr>
              <w:i/>
            </w:rPr>
            <w:t>Normes d’accessibilité pour les services à la clientèle</w:t>
          </w:r>
          <w:r>
            <w:t xml:space="preserve"> (Règl. de l’Ont. 429/07) et au </w:t>
          </w:r>
          <w:r>
            <w:rPr>
              <w:i/>
            </w:rPr>
            <w:t>Règlement sur les normes d’accessibilité intégrées</w:t>
          </w:r>
          <w:r>
            <w:t xml:space="preserve"> (Règl. de l’Ont. 191/11). </w:t>
          </w:r>
        </w:p>
        <w:p w14:paraId="659D15B5" w14:textId="77777777" w:rsidR="00A66E8C" w:rsidRDefault="00A66E8C" w:rsidP="00A66E8C">
          <w:r>
            <w:t>Trois dispositions de la politique CR/GA-14 sont directement liées aux faits de la présente plainte.</w:t>
          </w:r>
        </w:p>
        <w:p w14:paraId="0E59C7EE" w14:textId="77777777" w:rsidR="00A66E8C" w:rsidRDefault="00A66E8C" w:rsidP="00A66E8C">
          <w:r>
            <w:t xml:space="preserve">L’article B.1 stipule que les appareils et accessoires fonctionnels mis à la disposition des personnes pour leur donner accès à des services et à des programmes du SPO doivent être en bon état de marche. Un ouvre-porte automatique à commande électrique dans un poste de police constitue un appareil fonctionnel au sens de la présente disposition. L’ouvre-porte côté sortie du 245, chemin Greenbank n’était pas en </w:t>
          </w:r>
          <w:r>
            <w:lastRenderedPageBreak/>
            <w:t xml:space="preserve">état de marche le 20 janvier 2025, ce qui soulève la question de savoir si cette norme a été respectée. </w:t>
          </w:r>
        </w:p>
        <w:p w14:paraId="69CFFE23" w14:textId="41F70C4C" w:rsidR="00A66E8C" w:rsidRDefault="00A66E8C" w:rsidP="00A66E8C">
          <w:r>
            <w:t xml:space="preserve">L’article B.6 exige que le SPO avise le public de toute perturbation temporaire touchant les installations dont se servent les personnes handicapées, en indiquant la raison de la perturbation, sa durée prévue et les installations ou les services de remplacement disponibles, le cas échéant. Cette disposition cite l’arrêt des services d’ascenseur à titre d’exemple de perturbation, une analogie qui s’applique indirectement, mais tout à fait pertinemment, aux faits dont il est question dans cette plainte. Il semble qu’au moment de l’incident, aucun avis n’était affiché au 245, chemin Greenbank. </w:t>
          </w:r>
        </w:p>
        <w:p w14:paraId="6BFCF432" w14:textId="169DA1B2" w:rsidR="00A66E8C" w:rsidRPr="00A66E8C" w:rsidRDefault="00A66E8C" w:rsidP="00A66E8C">
          <w:r>
            <w:t xml:space="preserve">L’article A.4 prévoit que tous les employés du SPO doivent suivre une formation sur la façon d’interagir avec les personnes handicapées et, plus précisément, sur ce qu’il faut faire lorsqu’une personne handicapée éprouve des difficultés à accéder aux biens ou services du SPO. </w:t>
          </w:r>
        </w:p>
        <w:p w14:paraId="5AA9A6B0" w14:textId="58974673" w:rsidR="0086565E" w:rsidRPr="0086565E" w:rsidRDefault="0086565E" w:rsidP="0086565E">
          <w:r>
            <w:t>Compte tenu de ce qui précède, la politique CR/GA-14 de la Commission apparaît comme un instrument de gouvernance adéquat. Elle énonce des obligations claires et axées sur les résultats, conformes à la LAPHO et à ses règlements connexes, et aborde directement les éléments essentiels pour garantir une prestation de services accessibles, soit la disponibilité et l’entretien des appareils fonctionnels, la communication des interruptions de service en temps opportun et la préparation du personnel grâce à la formation.</w:t>
          </w:r>
        </w:p>
        <w:p w14:paraId="7D35BC18" w14:textId="64BA5DED" w:rsidR="00A66E8C" w:rsidRPr="0086565E" w:rsidRDefault="0086565E" w:rsidP="002F404A">
          <w:r>
            <w:t>Les questions soulevées par cette plainte ne mettent pas en évidence des lacunes dans la politique-cadre en soi, mais plutôt de possibles failles dans sa mise en œuvre au niveau opérationnel. À ce titre, la politique fournit une norme suffisante et appropriée permettant d’évaluer la conformité, et reste adaptée à son objectif de guider la prestation de services policiers accessibles.</w:t>
          </w:r>
        </w:p>
        <w:p w14:paraId="7451258F" w14:textId="6B09742A" w:rsidR="00A66E8C" w:rsidRPr="00A66E8C" w:rsidRDefault="0086565E" w:rsidP="00A66E8C">
          <w:r>
            <w:t>De plus, la politique stipule clairement que le chef de police doit mettre en place des procédures et des pratiques qui reflètent ses dispositions, et veiller à ce qu’elles soient respectées.</w:t>
          </w:r>
        </w:p>
        <w:p w14:paraId="031C6B68" w14:textId="2B22622D" w:rsidR="00A66E8C" w:rsidRDefault="0086565E" w:rsidP="002F404A">
          <w:pPr>
            <w:rPr>
              <w:u w:val="single"/>
            </w:rPr>
          </w:pPr>
          <w:r>
            <w:rPr>
              <w:u w:val="single"/>
            </w:rPr>
            <w:t>Procédures du chef de police et plan d’accessibilité</w:t>
          </w:r>
        </w:p>
        <w:p w14:paraId="60CC9D5A" w14:textId="3D9F940E" w:rsidR="0086565E" w:rsidRDefault="0086565E" w:rsidP="002F404A">
          <w:r>
            <w:t xml:space="preserve">Le principal instrument dont dispose le chef de police pour mettre en œuvre la politique CR/GA-14 est la Politique sur l’accessibilité du SPO. Cette procédure permet d’opérationnaliser les exigences de la politique de la Commission, dans les mêmes domaines d’obligations que ceux prévus par la LAPHO. En vertu des dispositions de ses Normes de service à la clientèle, la Politique sur l’accessibilité du SPO oblige explicitement le Service à publier des avis en cas de perturbation des installations </w:t>
          </w:r>
          <w:r>
            <w:lastRenderedPageBreak/>
            <w:t>accessibles. Cette obligation correspond à celle établie par l’article B.6 de la politique CR/GA-14 au niveau de la politique de la Commission. La politique du SPO traite également des normes relatives à l’environnement bâti, qui englobent les caractéristiques d’accessibilité physique des installations du SPO. Ensemble, la politique de la Commission et la politique d’application du SPO fournissent un cadre qui s’applique directement aux circonstances décrites dans cette plainte. Toutefois, la Politique sur l’accessibilité du SPO est en cours de révision en vue de sa mise à jour, comme l’a confirmé le chef dans son rapport d’étape. Le fait que cette politique soit en cours de révision est très pertinent dans le cadre du présent examen, car il indique que le Service est activement engagé dans une démarche d’amélioration continue.</w:t>
          </w:r>
        </w:p>
        <w:p w14:paraId="12E70CBE" w14:textId="78765421" w:rsidR="00C904ED" w:rsidRDefault="00573FE3" w:rsidP="002F404A">
          <w:r>
            <w:t xml:space="preserve">Le Plan pluriannuel d’accessibilité 2026-2030 (version préliminaire) fournit un contexte supplémentaire permettant de mieux comprendre à la fois l’état du cadre en matière d’accessibilité du SPO et la trajectoire des améliorations prévues. </w:t>
          </w:r>
        </w:p>
        <w:p w14:paraId="21261201" w14:textId="7DDE7E99" w:rsidR="00573FE3" w:rsidRDefault="00573FE3" w:rsidP="002F404A">
          <w:r>
            <w:t>Le plan oblige le SPO à dispenser une formation obligatoire sur l’accessibilité à tous ses employés, bénévoles et sous-traitants. Pour ce faire, le SPO doit recourir à du matériel de formation adapté aux différentes tâches associées à chaque rôle et conserver des dossiers de formation à jour, triés par date et par participant. Ces engagements concrétisent l’obligation énoncée à l’article A.4 de la politique CR/GA-14 de la Commission. La formation obligatoire et propre à chaque poste constitue le principal mécanisme grâce auquel l’exigence de la politique — que le personnel sache comment réagir lorsqu’une personne handicapée se heurte à des obstacles — se traduit dans la pratique par des comportements cohérents et appropriés.</w:t>
          </w:r>
          <w:r>
            <w:rPr>
              <w:color w:val="000000"/>
            </w:rPr>
            <w:t xml:space="preserve"> </w:t>
          </w:r>
          <w:r>
            <w:t>Les dispositions du plan relatives à l’environnement bâti exigent également que le SPO tienne compte de l’accessibilité dans la conception et l’entretien des espaces publics et des installations du SPO. L’installation et l’entretien des ouvre-portes automatiques à commande électrique aux points d’entrée et de sortie des postes de police relèvent de ces engagements.</w:t>
          </w:r>
        </w:p>
        <w:p w14:paraId="598960D7" w14:textId="7603BB1B" w:rsidR="00573FE3" w:rsidRPr="0086565E" w:rsidRDefault="00573FE3" w:rsidP="002F404A">
          <w:r>
            <w:t>En décembre 2025, le SPO a sollicité l’avis du public sur la version préliminaire de ce plan au moyen d’un processus de consultation communautaire dirigé par l’Unité de l’équité, la diversité et l’inclusion (EDI). Cette approche reflète la volonté du Service de veiller à ce que le plan réponde aux besoins, aux attentes et aux expériences vécues des communautés qu’il dessert, et que son développement repose sur une consultation publique pertinente.</w:t>
          </w:r>
        </w:p>
        <w:p w14:paraId="3092C196" w14:textId="7C36B464" w:rsidR="00A66E8C" w:rsidRDefault="005F5DA1" w:rsidP="002F404A">
          <w:pPr>
            <w:rPr>
              <w:u w:val="single"/>
            </w:rPr>
          </w:pPr>
          <w:r>
            <w:rPr>
              <w:u w:val="single"/>
            </w:rPr>
            <w:t>Constatations, questions relatives aux processus et recommandations</w:t>
          </w:r>
        </w:p>
        <w:p w14:paraId="5556D9CE" w14:textId="77777777" w:rsidR="005F5DA1" w:rsidRDefault="005F5DA1" w:rsidP="002F404A">
          <w:r>
            <w:t xml:space="preserve">Les faits exposés dans cette plainte révèlent trois points de rupture potentiels, chacun soulevant des questions différentes. </w:t>
          </w:r>
        </w:p>
        <w:p w14:paraId="58AF2CB4" w14:textId="7AF6B2EC" w:rsidR="005F5DA1" w:rsidRDefault="005F5DA1" w:rsidP="002F404A">
          <w:r>
            <w:lastRenderedPageBreak/>
            <w:t>Le premier concerne la défaillance de l’équipement. Le rapport des installations fait état d’une inspection de routine des travaux d’entretien préventif pour les portes du 245, chemin Greenbank, consignée le 20 janvier 2025, date à laquelle l’incident en question s’est produit. Aucune défectuosité n’a alors été constatée. L’examen ne permet pas de déterminer avec précision à quel moment l’inspection physique a eu lieu ni ce qui a été testé exactement. Les deux hypothèses suivantes s’avèrent tout aussi plausibles : soit le bouton de l’ouvre-porte côté sortie est tombé en panne après une inspection en bonne et due forme, soit il était déjà défectueux et l’inspection n’a pas permis de le détecter. Même lorsque les pratiques d’entretien sont rigoureusement appliquées, des défaillances d’équipement peuvent survenir. Le dossier à l’étude ne permet pas de conclure que le SPO a failli à son obligation d’entretien. En fait, il suggère plutôt le contraire : le SPO a mis en place une procédure visant à garantir que l’équipement d’accessibilité est entretenu et inspecté de façon régulière, et cet incident pourrait avoir été causé par une défaillance de l’équipement plutôt que par un manquement en matière d’entretien.</w:t>
          </w:r>
        </w:p>
        <w:p w14:paraId="0C22123E" w14:textId="1E78C393" w:rsidR="005F5DA1" w:rsidRDefault="005F5DA1" w:rsidP="002F404A">
          <w:r>
            <w:t>Le deuxième point de rupture se rapporte à la surveillance. La plaignante a tenté d’attirer l’attention du personnel en faisant des signes en direction d’une caméra de sécurité et en frappant dans les portes. Au 245, chemin Greenbank, le personnel de la réception ne dispose pas nécessairement d’une visibilité directe sur la zone dans laquelle la plaignante se trouvait coincée. On ignore si les images de vidéosurveillance couvrant cette zone étaient surveillées au moment des faits. Par ailleurs, la durée de l’incident n’est pas établie.</w:t>
          </w:r>
        </w:p>
        <w:p w14:paraId="6E2CFA29" w14:textId="637C2A97" w:rsidR="005F5DA1" w:rsidRDefault="005F5DA1" w:rsidP="002F404A">
          <w:r>
            <w:t xml:space="preserve">Le troisième point de rupture concerne le service à la clientèle. La plaignante a appelé la ligne d’accueil interne du poste, mais l’appel s’est retrouvé en attente, avant d’être interrompu. Personne ne l’a rappelée. </w:t>
          </w:r>
        </w:p>
        <w:p w14:paraId="7F67CD12" w14:textId="77777777" w:rsidR="005F5DA1" w:rsidRDefault="005F5DA1" w:rsidP="002F404A">
          <w:r>
            <w:t xml:space="preserve">Les faits disponibles dans le cadre de cet examen ne permettent pas de déterminer lequel de ces points de rupture est à l’origine l’incident ni si plusieurs d’entre eux y ont contribué. </w:t>
          </w:r>
        </w:p>
        <w:p w14:paraId="5A0AE667" w14:textId="52AC2E7D" w:rsidR="0042770C" w:rsidRDefault="0042770C" w:rsidP="002F404A">
          <w:r>
            <w:t xml:space="preserve">Notre examen des politiques et des procédures, fondé sur des preuves documentaires, ne peut raisonnablement aller plus loin. </w:t>
          </w:r>
        </w:p>
        <w:p w14:paraId="3929CC6F" w14:textId="77777777" w:rsidR="0042770C" w:rsidRDefault="0042770C" w:rsidP="002F404A">
          <w:r>
            <w:t xml:space="preserve">Au niveau des politiques et des procédures, des directives suffisantes sont en place. La politique CR/GA-14 de la Commission exige que les appareils d’accessibilité soient maintenus en bon état de fonctionnement, que le public soit avisé des perturbations de service et que le personnel soit formé pour aider les personnes handicapées éprouvant des difficultés. La Politique sur l’accessibilité du SPO opérationnalise ces exigences. </w:t>
          </w:r>
          <w:r>
            <w:lastRenderedPageBreak/>
            <w:t xml:space="preserve">Dans son ensemble, l’incident ne révèle aucune lacune en lien avec ce cadre, qui s’avère adéquat. </w:t>
          </w:r>
        </w:p>
        <w:p w14:paraId="6609C45D" w14:textId="77777777" w:rsidR="0042770C" w:rsidRDefault="0042770C" w:rsidP="002F404A">
          <w:r>
            <w:t xml:space="preserve">Toutefois, aussi adéquat soit-il, ce cadre n’a pas permis d’éviter qu’une expérience déraisonnable se produise. La plaignante — une personne à mobilité réduite qui s’est rendue dans un poste de police — s’est retrouvée dans l’impossibilité de sortir, de joindre qui que ce soit par téléphone ou d’attirer l’attention du personnel, et a dû attendre, sans savoir ce qui se passait. Cette expérience, qui aurait pu être évitée, lui a fait vivre une véritable détresse. </w:t>
          </w:r>
        </w:p>
        <w:p w14:paraId="019E008E" w14:textId="5CBCC911" w:rsidR="0042770C" w:rsidRDefault="005F5DA1" w:rsidP="002F404A">
          <w:r>
            <w:t xml:space="preserve">Pour déterminer précisément ce qui s’est passé et quels changements opérationnels permettraient de réduire la probabilité que cette situation se reproduise, il faudrait procéder à une analyse plus approfondie des processus sur le terrain, notamment la surveillance continue de l’accessibilité des infrastructures entre les inspections, les protocoles en place pour venir en aide à une personne en difficulté dans un point d’accès et la façon dont le service à la clientèle traite les appels qui sont coupés avant d’être résolus. </w:t>
          </w:r>
        </w:p>
        <w:p w14:paraId="538D7CA0" w14:textId="5DFB2CE8" w:rsidR="00C377FA" w:rsidRPr="00CD437D" w:rsidRDefault="005F5DA1" w:rsidP="008D33BD">
          <w:r>
            <w:t>Ce ne sont pas là des questions auxquelles cet examen peut répondre, mais plutôt des questions qui doivent être résolues dans le cadre de la politique de la Commission ou des procédures du chef de police. Elles nécessitent d’entreprendre un examen opérationnel axé sur les processus concernant la mise en œuvre concrète du cadre existant. C’est précisément le type de travail que l’examen du Plan pluriannuel d’accessibilité 2026-2030 est censé accomplir. C’est d’ailleurs la raison pour laquelle le présent rapport recommande sa transmission à l’Unité EDI à titre d’étude de cas (exemple documenté et réel des obstacles que le plan cherche à repérer et à éliminer) afin d’éclairer la conception de sa mise en œuvre.</w:t>
          </w:r>
        </w:p>
      </w:sdtContent>
    </w:sdt>
    <w:p w14:paraId="6396FF01" w14:textId="77777777" w:rsidR="00783490" w:rsidRPr="00F337E7" w:rsidRDefault="00AB6709" w:rsidP="00096A78">
      <w:pPr>
        <w:pStyle w:val="Heading2"/>
      </w:pPr>
      <w:bookmarkStart w:id="4" w:name="OLE_LINK2"/>
      <w:bookmarkStart w:id="5" w:name="OLE_LINK1"/>
      <w:r>
        <w:t>CONSULTATIONS</w:t>
      </w:r>
    </w:p>
    <w:sdt>
      <w:sdtPr>
        <w:alias w:val="Consultations"/>
        <w:tag w:val="Consultation"/>
        <w:id w:val="7903383"/>
        <w:lock w:val="sdtLocked"/>
        <w:placeholder>
          <w:docPart w:val="E7A1BB587EB04ED58188380687264ED8"/>
        </w:placeholder>
      </w:sdtPr>
      <w:sdtContent>
        <w:p w14:paraId="32C1B2CA" w14:textId="1DCF8FB5" w:rsidR="004F3519" w:rsidRPr="00F337E7" w:rsidRDefault="009D2DE0" w:rsidP="008D33BD">
          <w:r>
            <w:t>S.o.</w:t>
          </w:r>
        </w:p>
      </w:sdtContent>
    </w:sdt>
    <w:p w14:paraId="4BF4C420" w14:textId="77777777" w:rsidR="00AB6709" w:rsidRPr="00F337E7" w:rsidRDefault="00AB6709" w:rsidP="00096A78">
      <w:pPr>
        <w:pStyle w:val="Heading2"/>
      </w:pPr>
      <w:bookmarkStart w:id="6" w:name="OLE_LINK4"/>
      <w:bookmarkStart w:id="7" w:name="OLE_LINK3"/>
      <w:bookmarkEnd w:id="4"/>
      <w:bookmarkEnd w:id="5"/>
      <w:r>
        <w:t>RÉPERCUSSIONS FINANCIÈRES</w:t>
      </w:r>
    </w:p>
    <w:sdt>
      <w:sdtPr>
        <w:alias w:val="Répercussions financières"/>
        <w:tag w:val="FinancialImplications"/>
        <w:id w:val="7903446"/>
        <w:lock w:val="sdtLocked"/>
        <w:placeholder>
          <w:docPart w:val="018A3A63D21547D0A2E9D6C63FF40233"/>
        </w:placeholder>
      </w:sdtPr>
      <w:sdtContent>
        <w:p w14:paraId="0814EA2D" w14:textId="43C8608A" w:rsidR="00F62A8C" w:rsidRPr="00F337E7" w:rsidRDefault="009D2DE0" w:rsidP="008D33BD">
          <w:r>
            <w:t>S.o.</w:t>
          </w:r>
        </w:p>
      </w:sdtContent>
    </w:sdt>
    <w:bookmarkEnd w:id="6"/>
    <w:bookmarkEnd w:id="7"/>
    <w:p w14:paraId="25687F11" w14:textId="77777777" w:rsidR="00AB6709" w:rsidRPr="00F337E7" w:rsidRDefault="00AB6709" w:rsidP="00096A78">
      <w:pPr>
        <w:pStyle w:val="Heading2"/>
      </w:pPr>
      <w:r>
        <w:t>DOCUMENTS À L’APPUI</w:t>
      </w:r>
    </w:p>
    <w:sdt>
      <w:sdtPr>
        <w:rPr>
          <w:sz w:val="22"/>
          <w:szCs w:val="22"/>
        </w:rPr>
        <w:alias w:val="Documents à l’appui"/>
        <w:tag w:val="SupportingDocumentation"/>
        <w:id w:val="7903532"/>
        <w:placeholder>
          <w:docPart w:val="9D6B9CA2462A44EDBE48C517853E770D"/>
        </w:placeholder>
      </w:sdtPr>
      <w:sdtEndPr>
        <w:rPr>
          <w:sz w:val="24"/>
          <w:szCs w:val="24"/>
        </w:rPr>
      </w:sdtEndPr>
      <w:sdtContent>
        <w:p w14:paraId="3E290421" w14:textId="01C08743" w:rsidR="008A0DAD" w:rsidRPr="005F193A" w:rsidRDefault="008A0DAD" w:rsidP="008A0DAD">
          <w:r>
            <w:t xml:space="preserve">Document 1 : Lettre de transmission de l’inspecteur général au président Fakirani, INV-25-117 </w:t>
          </w:r>
        </w:p>
        <w:p w14:paraId="46902A66" w14:textId="4385E529" w:rsidR="008A0DAD" w:rsidRPr="005F193A" w:rsidRDefault="008A0DAD" w:rsidP="008A0DAD">
          <w:r>
            <w:t>Document 2 : Formulaire de plainte E-202501201817204390</w:t>
          </w:r>
        </w:p>
        <w:p w14:paraId="045D9A53" w14:textId="3A4407F0" w:rsidR="00423BAE" w:rsidRPr="005F193A" w:rsidRDefault="00423BAE" w:rsidP="00423BAE">
          <w:r>
            <w:t>Document 3 : Politique CR/GA-14 de la Commission (Politique sur l’accessibilité)</w:t>
          </w:r>
        </w:p>
        <w:p w14:paraId="23B75EAD" w14:textId="2B8A3DAE" w:rsidR="008A0DAD" w:rsidRPr="005F193A" w:rsidRDefault="008A0DAD" w:rsidP="008A0DAD">
          <w:r>
            <w:lastRenderedPageBreak/>
            <w:t>Document 4 : Politique sur l’accessibilité du SPO</w:t>
          </w:r>
        </w:p>
        <w:p w14:paraId="22961B3F" w14:textId="187EAC20" w:rsidR="008A0DAD" w:rsidRPr="005F193A" w:rsidRDefault="008A0DAD" w:rsidP="008A0DAD">
          <w:r>
            <w:t>Document 5 : Rapport sur les installations du 245, chemin Greenbank, registres d’inspection des portes</w:t>
          </w:r>
        </w:p>
        <w:p w14:paraId="5DE7DD15" w14:textId="77777777" w:rsidR="005F193A" w:rsidRPr="005F193A" w:rsidRDefault="008A0DAD" w:rsidP="005F193A">
          <w:r>
            <w:t xml:space="preserve">Document 6 : Rapport d’étape du Service de police d’Ottawa concernant la </w:t>
          </w:r>
          <w:r>
            <w:rPr>
              <w:i/>
              <w:iCs/>
            </w:rPr>
            <w:t>Loi sur l’accessibilité pour les personnes handicapées de l’Ontario</w:t>
          </w:r>
          <w:r>
            <w:t>, soumis à la Commission le 26 janvier 2026</w:t>
          </w:r>
        </w:p>
        <w:p w14:paraId="34DF63ED" w14:textId="08F37CE5" w:rsidR="00600C5F" w:rsidRPr="005F193A" w:rsidRDefault="005F193A" w:rsidP="006D244B">
          <w:r>
            <w:t>Document 7 : Plan pluriannuel d’accessibilité 2026-2030 du Service de police d’Ottawa (version préliminaire, septembre 2025)</w:t>
          </w:r>
        </w:p>
      </w:sdtContent>
    </w:sdt>
    <w:p w14:paraId="79095023" w14:textId="77777777" w:rsidR="00216F7A" w:rsidRPr="00F337E7" w:rsidRDefault="00216F7A" w:rsidP="00216F7A">
      <w:pPr>
        <w:pStyle w:val="Heading2"/>
      </w:pPr>
      <w:r>
        <w:t>CONCLUSION</w:t>
      </w:r>
    </w:p>
    <w:p w14:paraId="287FEABA" w14:textId="18796379" w:rsidR="0042770C" w:rsidRPr="0042770C" w:rsidRDefault="0042770C" w:rsidP="00C904ED">
      <w:r>
        <w:t>La plaignante — une personne à mobilité réduite qui s’est rendue dans un poste de police — s’est retrouvée dans l’impossibilité de sortir et de joindre qui que ce soit, et a dû attendre, sans savoir ce qui se passait. Cette expérience était déraisonnable et n’aurait pas dû se produire.</w:t>
      </w:r>
    </w:p>
    <w:p w14:paraId="4E5CADFF" w14:textId="090DCBD7" w:rsidR="0042770C" w:rsidRPr="0042770C" w:rsidRDefault="0042770C" w:rsidP="00C904ED">
      <w:r>
        <w:t>Toutefois, le présent examen ne permet pas de déceler de lacunes dans la politique-cadre. Ensemble, la politique CR/GA-14 de la Commission et la Politique sur l’accessibilité du SPO fournissent une orientation suffisante. Les défaillances révélées par cette plainte sont de nature opérationnelle. Elles appellent à des solutions pratiques, que le processus du Plan pluriannuel d’accessibilité 2026-2030 vise à élaborer, plutôt que de nouvelles modifications de la politique. La transmission de ce rapport à l’Unité EDI à titre d’étude de cas permettra de s’assurer que l’expérience de cette plaignante guide directement la conception des engagements de mise en œuvre du plan et d’éviter qu’un tel incident ne se reproduise.</w:t>
      </w:r>
    </w:p>
    <w:p w14:paraId="3ED3088E" w14:textId="5C725050" w:rsidR="00323654" w:rsidRPr="00096A78" w:rsidRDefault="00323654" w:rsidP="0042770C">
      <w:pPr>
        <w:spacing w:after="0" w:line="240" w:lineRule="auto"/>
      </w:pPr>
    </w:p>
    <w:sectPr w:rsidR="00323654" w:rsidRPr="00096A78" w:rsidSect="00D27F5E">
      <w:type w:val="continuous"/>
      <w:pgSz w:w="12240" w:h="15840"/>
      <w:pgMar w:top="13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6FBF" w14:textId="77777777" w:rsidR="00467AC5" w:rsidRDefault="00467AC5" w:rsidP="003C760B">
      <w:pPr>
        <w:spacing w:after="0" w:line="240" w:lineRule="auto"/>
      </w:pPr>
      <w:r>
        <w:separator/>
      </w:r>
    </w:p>
  </w:endnote>
  <w:endnote w:type="continuationSeparator" w:id="0">
    <w:p w14:paraId="30D350DE" w14:textId="77777777" w:rsidR="00467AC5" w:rsidRDefault="00467AC5" w:rsidP="003C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140E" w14:textId="77777777" w:rsidR="00467AC5" w:rsidRDefault="00467AC5" w:rsidP="003C760B">
      <w:pPr>
        <w:spacing w:after="0" w:line="240" w:lineRule="auto"/>
      </w:pPr>
      <w:r>
        <w:separator/>
      </w:r>
    </w:p>
  </w:footnote>
  <w:footnote w:type="continuationSeparator" w:id="0">
    <w:p w14:paraId="75E4A0C6" w14:textId="77777777" w:rsidR="00467AC5" w:rsidRDefault="00467AC5" w:rsidP="003C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67664"/>
      <w:docPartObj>
        <w:docPartGallery w:val="Page Numbers (Top of Page)"/>
        <w:docPartUnique/>
      </w:docPartObj>
    </w:sdtPr>
    <w:sdtContent>
      <w:p w14:paraId="38404022" w14:textId="77777777" w:rsidR="008646B0" w:rsidRDefault="00C811B6" w:rsidP="003C760B">
        <w:pPr>
          <w:pStyle w:val="Header"/>
          <w:jc w:val="center"/>
        </w:pPr>
        <w:r>
          <w:fldChar w:fldCharType="begin"/>
        </w:r>
        <w:r>
          <w:instrText xml:space="preserve"> PAGE   \* MERGEFORMAT </w:instrText>
        </w:r>
        <w:r>
          <w:fldChar w:fldCharType="separate"/>
        </w:r>
        <w: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5ABC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AE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7A2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2A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A7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AB2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03B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9E88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7439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3CCE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332430C"/>
    <w:multiLevelType w:val="hybridMultilevel"/>
    <w:tmpl w:val="B5C0047C"/>
    <w:lvl w:ilvl="0" w:tplc="03287006">
      <w:start w:val="1"/>
      <w:numFmt w:val="lowerLetter"/>
      <w:pStyle w:val="List-Numbered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42121A5"/>
    <w:multiLevelType w:val="hybridMultilevel"/>
    <w:tmpl w:val="B930F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65067B"/>
    <w:multiLevelType w:val="hybridMultilevel"/>
    <w:tmpl w:val="8A08F0D4"/>
    <w:lvl w:ilvl="0" w:tplc="10090001">
      <w:start w:val="1"/>
      <w:numFmt w:val="bullet"/>
      <w:lvlText w:val=""/>
      <w:lvlJc w:val="left"/>
      <w:pPr>
        <w:ind w:left="81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4" w15:restartNumberingAfterBreak="0">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3BF4AFC"/>
    <w:multiLevelType w:val="hybridMultilevel"/>
    <w:tmpl w:val="D494B87C"/>
    <w:lvl w:ilvl="0" w:tplc="3D7076C0">
      <w:start w:val="1"/>
      <w:numFmt w:val="bullet"/>
      <w:pStyle w:val="List-Bullets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3C81ECE"/>
    <w:multiLevelType w:val="hybridMultilevel"/>
    <w:tmpl w:val="E42891EA"/>
    <w:lvl w:ilvl="0" w:tplc="362C8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E94F16"/>
    <w:multiLevelType w:val="hybridMultilevel"/>
    <w:tmpl w:val="94CE2B7E"/>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8" w15:restartNumberingAfterBreak="0">
    <w:nsid w:val="401407AB"/>
    <w:multiLevelType w:val="hybridMultilevel"/>
    <w:tmpl w:val="84CC0CBC"/>
    <w:lvl w:ilvl="0" w:tplc="F9D63FEA">
      <w:start w:val="1"/>
      <w:numFmt w:val="lowerLetter"/>
      <w:lvlText w:val="(%1)"/>
      <w:lvlJc w:val="left"/>
      <w:pPr>
        <w:ind w:left="1440" w:hanging="72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4BDC0177"/>
    <w:multiLevelType w:val="hybridMultilevel"/>
    <w:tmpl w:val="00DEBFB8"/>
    <w:lvl w:ilvl="0" w:tplc="9CFAD450">
      <w:start w:val="1"/>
      <w:numFmt w:val="decimal"/>
      <w:lvlText w:val="%1."/>
      <w:lvlJc w:val="left"/>
      <w:pPr>
        <w:ind w:left="36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6F7475"/>
    <w:multiLevelType w:val="hybridMultilevel"/>
    <w:tmpl w:val="13AC21BE"/>
    <w:lvl w:ilvl="0" w:tplc="03F070E4">
      <w:start w:val="1"/>
      <w:numFmt w:val="bullet"/>
      <w:pStyle w:val="List-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02628"/>
    <w:multiLevelType w:val="hybridMultilevel"/>
    <w:tmpl w:val="FB42DC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9A4799"/>
    <w:multiLevelType w:val="hybridMultilevel"/>
    <w:tmpl w:val="0B8651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9FE7A4B"/>
    <w:multiLevelType w:val="hybridMultilevel"/>
    <w:tmpl w:val="9E0824B6"/>
    <w:lvl w:ilvl="0" w:tplc="4A2A999E">
      <w:start w:val="1"/>
      <w:numFmt w:val="bullet"/>
      <w:lvlText w:val=""/>
      <w:lvlJc w:val="left"/>
      <w:pPr>
        <w:tabs>
          <w:tab w:val="num" w:pos="760"/>
        </w:tabs>
        <w:ind w:left="760" w:hanging="40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33031"/>
    <w:multiLevelType w:val="hybridMultilevel"/>
    <w:tmpl w:val="0CE29DD8"/>
    <w:lvl w:ilvl="0" w:tplc="C21E696E">
      <w:start w:val="1"/>
      <w:numFmt w:val="decimal"/>
      <w:pStyle w:val="List-Numbered"/>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8E5086"/>
    <w:multiLevelType w:val="hybridMultilevel"/>
    <w:tmpl w:val="EF229024"/>
    <w:lvl w:ilvl="0" w:tplc="3476EAB4">
      <w:start w:val="1"/>
      <w:numFmt w:val="bullet"/>
      <w:pStyle w:val="List-Bullets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142E62"/>
    <w:multiLevelType w:val="hybridMultilevel"/>
    <w:tmpl w:val="67C46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E1E74"/>
    <w:multiLevelType w:val="hybridMultilevel"/>
    <w:tmpl w:val="060AF5D8"/>
    <w:lvl w:ilvl="0" w:tplc="61F8F0FE">
      <w:start w:val="1"/>
      <w:numFmt w:val="lowerRoman"/>
      <w:pStyle w:val="List-Numbered3"/>
      <w:lvlText w:val="%1."/>
      <w:lvlJc w:val="left"/>
      <w:pPr>
        <w:tabs>
          <w:tab w:val="num" w:pos="144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25426564">
    <w:abstractNumId w:val="23"/>
  </w:num>
  <w:num w:numId="2" w16cid:durableId="873422721">
    <w:abstractNumId w:val="26"/>
  </w:num>
  <w:num w:numId="3" w16cid:durableId="1643578769">
    <w:abstractNumId w:val="12"/>
  </w:num>
  <w:num w:numId="4" w16cid:durableId="708839627">
    <w:abstractNumId w:val="19"/>
  </w:num>
  <w:num w:numId="5" w16cid:durableId="6812491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9540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918681">
    <w:abstractNumId w:val="13"/>
  </w:num>
  <w:num w:numId="8" w16cid:durableId="1954822613">
    <w:abstractNumId w:val="22"/>
  </w:num>
  <w:num w:numId="9" w16cid:durableId="1157380580">
    <w:abstractNumId w:val="21"/>
  </w:num>
  <w:num w:numId="10" w16cid:durableId="1803303123">
    <w:abstractNumId w:val="18"/>
  </w:num>
  <w:num w:numId="11" w16cid:durableId="1591037821">
    <w:abstractNumId w:val="20"/>
  </w:num>
  <w:num w:numId="12" w16cid:durableId="55205544">
    <w:abstractNumId w:val="15"/>
  </w:num>
  <w:num w:numId="13" w16cid:durableId="1596550324">
    <w:abstractNumId w:val="25"/>
  </w:num>
  <w:num w:numId="14" w16cid:durableId="195581107">
    <w:abstractNumId w:val="24"/>
  </w:num>
  <w:num w:numId="15" w16cid:durableId="180976629">
    <w:abstractNumId w:val="11"/>
  </w:num>
  <w:num w:numId="16" w16cid:durableId="11340445">
    <w:abstractNumId w:val="27"/>
  </w:num>
  <w:num w:numId="17" w16cid:durableId="1815635529">
    <w:abstractNumId w:val="20"/>
  </w:num>
  <w:num w:numId="18" w16cid:durableId="2100514361">
    <w:abstractNumId w:val="15"/>
  </w:num>
  <w:num w:numId="19" w16cid:durableId="952976745">
    <w:abstractNumId w:val="25"/>
  </w:num>
  <w:num w:numId="20" w16cid:durableId="1658655546">
    <w:abstractNumId w:val="24"/>
  </w:num>
  <w:num w:numId="21" w16cid:durableId="1205482501">
    <w:abstractNumId w:val="11"/>
  </w:num>
  <w:num w:numId="22" w16cid:durableId="596016713">
    <w:abstractNumId w:val="27"/>
  </w:num>
  <w:num w:numId="23" w16cid:durableId="9999664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7958478">
    <w:abstractNumId w:val="14"/>
  </w:num>
  <w:num w:numId="25" w16cid:durableId="1166868937">
    <w:abstractNumId w:val="10"/>
  </w:num>
  <w:num w:numId="26" w16cid:durableId="14046029">
    <w:abstractNumId w:val="9"/>
  </w:num>
  <w:num w:numId="27" w16cid:durableId="448358626">
    <w:abstractNumId w:val="7"/>
  </w:num>
  <w:num w:numId="28" w16cid:durableId="632492147">
    <w:abstractNumId w:val="6"/>
  </w:num>
  <w:num w:numId="29" w16cid:durableId="919101274">
    <w:abstractNumId w:val="5"/>
  </w:num>
  <w:num w:numId="30" w16cid:durableId="891500908">
    <w:abstractNumId w:val="4"/>
  </w:num>
  <w:num w:numId="31" w16cid:durableId="887492695">
    <w:abstractNumId w:val="8"/>
  </w:num>
  <w:num w:numId="32" w16cid:durableId="862404383">
    <w:abstractNumId w:val="3"/>
  </w:num>
  <w:num w:numId="33" w16cid:durableId="1141195637">
    <w:abstractNumId w:val="2"/>
  </w:num>
  <w:num w:numId="34" w16cid:durableId="1966085436">
    <w:abstractNumId w:val="1"/>
  </w:num>
  <w:num w:numId="35" w16cid:durableId="571889036">
    <w:abstractNumId w:val="0"/>
  </w:num>
  <w:num w:numId="36" w16cid:durableId="1550995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09"/>
    <w:rsid w:val="000029D0"/>
    <w:rsid w:val="00003A61"/>
    <w:rsid w:val="00004EAB"/>
    <w:rsid w:val="00012E0E"/>
    <w:rsid w:val="00013FE5"/>
    <w:rsid w:val="00017E0F"/>
    <w:rsid w:val="000243DE"/>
    <w:rsid w:val="0002447E"/>
    <w:rsid w:val="00042F72"/>
    <w:rsid w:val="00047B6D"/>
    <w:rsid w:val="00050DE5"/>
    <w:rsid w:val="00055F3B"/>
    <w:rsid w:val="000608C2"/>
    <w:rsid w:val="000705F7"/>
    <w:rsid w:val="00076FF9"/>
    <w:rsid w:val="00077B3B"/>
    <w:rsid w:val="00092B9B"/>
    <w:rsid w:val="00096A78"/>
    <w:rsid w:val="000A06A8"/>
    <w:rsid w:val="000A1CA5"/>
    <w:rsid w:val="000A450A"/>
    <w:rsid w:val="000B4022"/>
    <w:rsid w:val="000B71F0"/>
    <w:rsid w:val="000C33D7"/>
    <w:rsid w:val="000C590A"/>
    <w:rsid w:val="000D21CF"/>
    <w:rsid w:val="000D4F0D"/>
    <w:rsid w:val="000D53D3"/>
    <w:rsid w:val="000D7988"/>
    <w:rsid w:val="000E054C"/>
    <w:rsid w:val="000E4119"/>
    <w:rsid w:val="000E5864"/>
    <w:rsid w:val="000F6E42"/>
    <w:rsid w:val="00105506"/>
    <w:rsid w:val="0010602D"/>
    <w:rsid w:val="001109E2"/>
    <w:rsid w:val="0011149E"/>
    <w:rsid w:val="00111E00"/>
    <w:rsid w:val="00112530"/>
    <w:rsid w:val="001250B3"/>
    <w:rsid w:val="00134ED6"/>
    <w:rsid w:val="00142783"/>
    <w:rsid w:val="001439D4"/>
    <w:rsid w:val="00147730"/>
    <w:rsid w:val="001477C4"/>
    <w:rsid w:val="001523B3"/>
    <w:rsid w:val="00152E3A"/>
    <w:rsid w:val="0015528A"/>
    <w:rsid w:val="00155799"/>
    <w:rsid w:val="001A2456"/>
    <w:rsid w:val="001A4414"/>
    <w:rsid w:val="001A6248"/>
    <w:rsid w:val="001A6381"/>
    <w:rsid w:val="001A6EB7"/>
    <w:rsid w:val="001B1E95"/>
    <w:rsid w:val="001B28EC"/>
    <w:rsid w:val="001B440C"/>
    <w:rsid w:val="001B4435"/>
    <w:rsid w:val="001C0A47"/>
    <w:rsid w:val="001D15E7"/>
    <w:rsid w:val="001D2AE4"/>
    <w:rsid w:val="001E4C1F"/>
    <w:rsid w:val="001E6FD1"/>
    <w:rsid w:val="001F208F"/>
    <w:rsid w:val="001F6DA4"/>
    <w:rsid w:val="00206B14"/>
    <w:rsid w:val="00206C95"/>
    <w:rsid w:val="00215C34"/>
    <w:rsid w:val="00216F4A"/>
    <w:rsid w:val="00216F7A"/>
    <w:rsid w:val="00222ED6"/>
    <w:rsid w:val="0023498E"/>
    <w:rsid w:val="00237A80"/>
    <w:rsid w:val="002402FE"/>
    <w:rsid w:val="002405A7"/>
    <w:rsid w:val="00242493"/>
    <w:rsid w:val="00257C27"/>
    <w:rsid w:val="00260F8B"/>
    <w:rsid w:val="00270428"/>
    <w:rsid w:val="002756C7"/>
    <w:rsid w:val="00283576"/>
    <w:rsid w:val="00283D26"/>
    <w:rsid w:val="00284BAD"/>
    <w:rsid w:val="00285034"/>
    <w:rsid w:val="00291CD0"/>
    <w:rsid w:val="00294B3D"/>
    <w:rsid w:val="002955A0"/>
    <w:rsid w:val="002960E6"/>
    <w:rsid w:val="002A02A0"/>
    <w:rsid w:val="002A1E95"/>
    <w:rsid w:val="002B6B60"/>
    <w:rsid w:val="002C1B5C"/>
    <w:rsid w:val="002C20A1"/>
    <w:rsid w:val="002D7417"/>
    <w:rsid w:val="002D75EC"/>
    <w:rsid w:val="002E127B"/>
    <w:rsid w:val="002E57B7"/>
    <w:rsid w:val="002E70B5"/>
    <w:rsid w:val="002F1901"/>
    <w:rsid w:val="002F295D"/>
    <w:rsid w:val="002F404A"/>
    <w:rsid w:val="002F5AA2"/>
    <w:rsid w:val="002F672B"/>
    <w:rsid w:val="002F7779"/>
    <w:rsid w:val="00301290"/>
    <w:rsid w:val="00302129"/>
    <w:rsid w:val="00304CF3"/>
    <w:rsid w:val="00305C6F"/>
    <w:rsid w:val="003079B7"/>
    <w:rsid w:val="003135A2"/>
    <w:rsid w:val="003162E3"/>
    <w:rsid w:val="003216DE"/>
    <w:rsid w:val="00323654"/>
    <w:rsid w:val="003278EF"/>
    <w:rsid w:val="00334104"/>
    <w:rsid w:val="003516FA"/>
    <w:rsid w:val="003522A3"/>
    <w:rsid w:val="00362236"/>
    <w:rsid w:val="003641B7"/>
    <w:rsid w:val="00364C20"/>
    <w:rsid w:val="00367D17"/>
    <w:rsid w:val="00370FD1"/>
    <w:rsid w:val="00377F73"/>
    <w:rsid w:val="003920C2"/>
    <w:rsid w:val="00397F96"/>
    <w:rsid w:val="003A2EB9"/>
    <w:rsid w:val="003A314F"/>
    <w:rsid w:val="003A6C30"/>
    <w:rsid w:val="003B15E9"/>
    <w:rsid w:val="003B718F"/>
    <w:rsid w:val="003C183A"/>
    <w:rsid w:val="003C2D0E"/>
    <w:rsid w:val="003C5CC0"/>
    <w:rsid w:val="003C760B"/>
    <w:rsid w:val="003D4C61"/>
    <w:rsid w:val="003D69FB"/>
    <w:rsid w:val="003E269B"/>
    <w:rsid w:val="003E34CB"/>
    <w:rsid w:val="003F14F7"/>
    <w:rsid w:val="00423BAE"/>
    <w:rsid w:val="0042770C"/>
    <w:rsid w:val="00432B96"/>
    <w:rsid w:val="0043722E"/>
    <w:rsid w:val="00450A1F"/>
    <w:rsid w:val="00452088"/>
    <w:rsid w:val="00452EC9"/>
    <w:rsid w:val="004564ED"/>
    <w:rsid w:val="00465F6A"/>
    <w:rsid w:val="00467AC5"/>
    <w:rsid w:val="00471342"/>
    <w:rsid w:val="00473626"/>
    <w:rsid w:val="00473B4B"/>
    <w:rsid w:val="004760C3"/>
    <w:rsid w:val="00481ED5"/>
    <w:rsid w:val="0048450F"/>
    <w:rsid w:val="00485680"/>
    <w:rsid w:val="00486E73"/>
    <w:rsid w:val="004B15FA"/>
    <w:rsid w:val="004B541F"/>
    <w:rsid w:val="004C2E03"/>
    <w:rsid w:val="004C3D06"/>
    <w:rsid w:val="004D670B"/>
    <w:rsid w:val="004F3519"/>
    <w:rsid w:val="004F49A6"/>
    <w:rsid w:val="004F576E"/>
    <w:rsid w:val="00504C38"/>
    <w:rsid w:val="005149A2"/>
    <w:rsid w:val="00516168"/>
    <w:rsid w:val="00517769"/>
    <w:rsid w:val="00535D28"/>
    <w:rsid w:val="0055563E"/>
    <w:rsid w:val="00561EDB"/>
    <w:rsid w:val="0056646E"/>
    <w:rsid w:val="005665DE"/>
    <w:rsid w:val="005731C8"/>
    <w:rsid w:val="00573FE3"/>
    <w:rsid w:val="00585AC0"/>
    <w:rsid w:val="00587469"/>
    <w:rsid w:val="00591B7E"/>
    <w:rsid w:val="005935AB"/>
    <w:rsid w:val="005A1EA1"/>
    <w:rsid w:val="005A2B94"/>
    <w:rsid w:val="005A35C4"/>
    <w:rsid w:val="005B28B6"/>
    <w:rsid w:val="005B3E3E"/>
    <w:rsid w:val="005B416C"/>
    <w:rsid w:val="005B610D"/>
    <w:rsid w:val="005C3512"/>
    <w:rsid w:val="005D06AE"/>
    <w:rsid w:val="005D0F24"/>
    <w:rsid w:val="005D5E65"/>
    <w:rsid w:val="005D7F86"/>
    <w:rsid w:val="005E1777"/>
    <w:rsid w:val="005E615B"/>
    <w:rsid w:val="005E62E8"/>
    <w:rsid w:val="005E6F36"/>
    <w:rsid w:val="005F193A"/>
    <w:rsid w:val="005F3503"/>
    <w:rsid w:val="005F4624"/>
    <w:rsid w:val="005F5DA1"/>
    <w:rsid w:val="005F6861"/>
    <w:rsid w:val="00600C5F"/>
    <w:rsid w:val="00606DB0"/>
    <w:rsid w:val="00607FE4"/>
    <w:rsid w:val="00615D31"/>
    <w:rsid w:val="006163F5"/>
    <w:rsid w:val="00633AB1"/>
    <w:rsid w:val="00635784"/>
    <w:rsid w:val="006430BB"/>
    <w:rsid w:val="00650902"/>
    <w:rsid w:val="00651F74"/>
    <w:rsid w:val="006532EC"/>
    <w:rsid w:val="00667E8E"/>
    <w:rsid w:val="0069044C"/>
    <w:rsid w:val="006922F3"/>
    <w:rsid w:val="006A0CB0"/>
    <w:rsid w:val="006A0EBC"/>
    <w:rsid w:val="006B619C"/>
    <w:rsid w:val="006D0FC8"/>
    <w:rsid w:val="006D2126"/>
    <w:rsid w:val="006D244B"/>
    <w:rsid w:val="00713587"/>
    <w:rsid w:val="00715532"/>
    <w:rsid w:val="00715B52"/>
    <w:rsid w:val="00720CE3"/>
    <w:rsid w:val="00731CF0"/>
    <w:rsid w:val="00734BA6"/>
    <w:rsid w:val="007406F1"/>
    <w:rsid w:val="00740F78"/>
    <w:rsid w:val="00743AD8"/>
    <w:rsid w:val="00743D6D"/>
    <w:rsid w:val="0074678E"/>
    <w:rsid w:val="0074684A"/>
    <w:rsid w:val="00757B9E"/>
    <w:rsid w:val="00761CCD"/>
    <w:rsid w:val="007759C7"/>
    <w:rsid w:val="0077767F"/>
    <w:rsid w:val="00783490"/>
    <w:rsid w:val="007847BD"/>
    <w:rsid w:val="007A68B2"/>
    <w:rsid w:val="007A6C43"/>
    <w:rsid w:val="007B18B8"/>
    <w:rsid w:val="007C7A62"/>
    <w:rsid w:val="007D2D7F"/>
    <w:rsid w:val="007D3D36"/>
    <w:rsid w:val="007D7385"/>
    <w:rsid w:val="007D7D1E"/>
    <w:rsid w:val="007E40EC"/>
    <w:rsid w:val="007E4D19"/>
    <w:rsid w:val="007E50F7"/>
    <w:rsid w:val="008030CF"/>
    <w:rsid w:val="00804A37"/>
    <w:rsid w:val="00844D6A"/>
    <w:rsid w:val="00852EAA"/>
    <w:rsid w:val="0085700E"/>
    <w:rsid w:val="00861873"/>
    <w:rsid w:val="00862276"/>
    <w:rsid w:val="008646B0"/>
    <w:rsid w:val="0086565E"/>
    <w:rsid w:val="008835C4"/>
    <w:rsid w:val="00886B80"/>
    <w:rsid w:val="008877BE"/>
    <w:rsid w:val="00887E4B"/>
    <w:rsid w:val="00892AA3"/>
    <w:rsid w:val="00892E58"/>
    <w:rsid w:val="0089492D"/>
    <w:rsid w:val="008A0C5E"/>
    <w:rsid w:val="008A0DAD"/>
    <w:rsid w:val="008A2A93"/>
    <w:rsid w:val="008A5D35"/>
    <w:rsid w:val="008D33BD"/>
    <w:rsid w:val="008F3867"/>
    <w:rsid w:val="008F7CDE"/>
    <w:rsid w:val="00904A82"/>
    <w:rsid w:val="009064A7"/>
    <w:rsid w:val="00906D78"/>
    <w:rsid w:val="00917510"/>
    <w:rsid w:val="00917BFD"/>
    <w:rsid w:val="00920642"/>
    <w:rsid w:val="0092068D"/>
    <w:rsid w:val="0092158E"/>
    <w:rsid w:val="00926980"/>
    <w:rsid w:val="009465EF"/>
    <w:rsid w:val="00950A4B"/>
    <w:rsid w:val="00953771"/>
    <w:rsid w:val="00953799"/>
    <w:rsid w:val="00957637"/>
    <w:rsid w:val="0096220F"/>
    <w:rsid w:val="00963667"/>
    <w:rsid w:val="0097765C"/>
    <w:rsid w:val="00984893"/>
    <w:rsid w:val="009848F8"/>
    <w:rsid w:val="00992682"/>
    <w:rsid w:val="00992A42"/>
    <w:rsid w:val="00993B41"/>
    <w:rsid w:val="009969D8"/>
    <w:rsid w:val="009A3B27"/>
    <w:rsid w:val="009A7D62"/>
    <w:rsid w:val="009B21DA"/>
    <w:rsid w:val="009D00F8"/>
    <w:rsid w:val="009D2DE0"/>
    <w:rsid w:val="009D59F5"/>
    <w:rsid w:val="009E3BD9"/>
    <w:rsid w:val="009E4005"/>
    <w:rsid w:val="009E4B1F"/>
    <w:rsid w:val="009E6F0F"/>
    <w:rsid w:val="009F4168"/>
    <w:rsid w:val="009F4CBE"/>
    <w:rsid w:val="00A01726"/>
    <w:rsid w:val="00A03ADA"/>
    <w:rsid w:val="00A118D0"/>
    <w:rsid w:val="00A149F4"/>
    <w:rsid w:val="00A20A26"/>
    <w:rsid w:val="00A237E6"/>
    <w:rsid w:val="00A409E0"/>
    <w:rsid w:val="00A42A3C"/>
    <w:rsid w:val="00A46686"/>
    <w:rsid w:val="00A5218F"/>
    <w:rsid w:val="00A60535"/>
    <w:rsid w:val="00A66957"/>
    <w:rsid w:val="00A66E8C"/>
    <w:rsid w:val="00A70BB4"/>
    <w:rsid w:val="00A76D10"/>
    <w:rsid w:val="00A84E19"/>
    <w:rsid w:val="00A863FA"/>
    <w:rsid w:val="00A8751C"/>
    <w:rsid w:val="00AA0106"/>
    <w:rsid w:val="00AA1411"/>
    <w:rsid w:val="00AA2199"/>
    <w:rsid w:val="00AA68BC"/>
    <w:rsid w:val="00AB3AC4"/>
    <w:rsid w:val="00AB5F7A"/>
    <w:rsid w:val="00AB6709"/>
    <w:rsid w:val="00AB7621"/>
    <w:rsid w:val="00AB7C94"/>
    <w:rsid w:val="00AC0B45"/>
    <w:rsid w:val="00AD2A10"/>
    <w:rsid w:val="00AD2D7A"/>
    <w:rsid w:val="00AD75E5"/>
    <w:rsid w:val="00AE13CE"/>
    <w:rsid w:val="00AE2138"/>
    <w:rsid w:val="00AE49D3"/>
    <w:rsid w:val="00AE5642"/>
    <w:rsid w:val="00AF0E45"/>
    <w:rsid w:val="00AF689E"/>
    <w:rsid w:val="00B1049A"/>
    <w:rsid w:val="00B10EB8"/>
    <w:rsid w:val="00B13B89"/>
    <w:rsid w:val="00B15F15"/>
    <w:rsid w:val="00B31261"/>
    <w:rsid w:val="00B34A60"/>
    <w:rsid w:val="00B36BC9"/>
    <w:rsid w:val="00B436F5"/>
    <w:rsid w:val="00B45387"/>
    <w:rsid w:val="00B46782"/>
    <w:rsid w:val="00B47D0E"/>
    <w:rsid w:val="00B5326A"/>
    <w:rsid w:val="00B63609"/>
    <w:rsid w:val="00B70633"/>
    <w:rsid w:val="00B760E3"/>
    <w:rsid w:val="00B8665C"/>
    <w:rsid w:val="00BA17C0"/>
    <w:rsid w:val="00BA3C74"/>
    <w:rsid w:val="00BB3EE9"/>
    <w:rsid w:val="00BB51B5"/>
    <w:rsid w:val="00BC1274"/>
    <w:rsid w:val="00BC4CAC"/>
    <w:rsid w:val="00BD37B8"/>
    <w:rsid w:val="00BD39B9"/>
    <w:rsid w:val="00BD4409"/>
    <w:rsid w:val="00BD7361"/>
    <w:rsid w:val="00BE540B"/>
    <w:rsid w:val="00C009B4"/>
    <w:rsid w:val="00C07757"/>
    <w:rsid w:val="00C164D0"/>
    <w:rsid w:val="00C20490"/>
    <w:rsid w:val="00C31298"/>
    <w:rsid w:val="00C32E3C"/>
    <w:rsid w:val="00C36884"/>
    <w:rsid w:val="00C377FA"/>
    <w:rsid w:val="00C4169B"/>
    <w:rsid w:val="00C46CFD"/>
    <w:rsid w:val="00C54383"/>
    <w:rsid w:val="00C63B3E"/>
    <w:rsid w:val="00C653AA"/>
    <w:rsid w:val="00C75005"/>
    <w:rsid w:val="00C75B1C"/>
    <w:rsid w:val="00C80460"/>
    <w:rsid w:val="00C811B6"/>
    <w:rsid w:val="00C816CA"/>
    <w:rsid w:val="00C82AED"/>
    <w:rsid w:val="00C86829"/>
    <w:rsid w:val="00C904ED"/>
    <w:rsid w:val="00C9278D"/>
    <w:rsid w:val="00C948B6"/>
    <w:rsid w:val="00C9665F"/>
    <w:rsid w:val="00CC4EEA"/>
    <w:rsid w:val="00CC6796"/>
    <w:rsid w:val="00CC7EA6"/>
    <w:rsid w:val="00CD437D"/>
    <w:rsid w:val="00CD698A"/>
    <w:rsid w:val="00CD7564"/>
    <w:rsid w:val="00D00F8C"/>
    <w:rsid w:val="00D02798"/>
    <w:rsid w:val="00D033EA"/>
    <w:rsid w:val="00D034B5"/>
    <w:rsid w:val="00D05CAD"/>
    <w:rsid w:val="00D06914"/>
    <w:rsid w:val="00D10448"/>
    <w:rsid w:val="00D125A5"/>
    <w:rsid w:val="00D128E8"/>
    <w:rsid w:val="00D14437"/>
    <w:rsid w:val="00D15DC8"/>
    <w:rsid w:val="00D20E41"/>
    <w:rsid w:val="00D2723E"/>
    <w:rsid w:val="00D27F5E"/>
    <w:rsid w:val="00D43A22"/>
    <w:rsid w:val="00D51A8F"/>
    <w:rsid w:val="00D52A2E"/>
    <w:rsid w:val="00D61905"/>
    <w:rsid w:val="00D73DCB"/>
    <w:rsid w:val="00D74CF0"/>
    <w:rsid w:val="00D75C45"/>
    <w:rsid w:val="00D766EB"/>
    <w:rsid w:val="00D82F7F"/>
    <w:rsid w:val="00D83611"/>
    <w:rsid w:val="00DB6551"/>
    <w:rsid w:val="00DC4020"/>
    <w:rsid w:val="00E24B4B"/>
    <w:rsid w:val="00E302E4"/>
    <w:rsid w:val="00E404F8"/>
    <w:rsid w:val="00E44AD2"/>
    <w:rsid w:val="00E509C3"/>
    <w:rsid w:val="00E542A3"/>
    <w:rsid w:val="00E6486A"/>
    <w:rsid w:val="00E65700"/>
    <w:rsid w:val="00E71365"/>
    <w:rsid w:val="00E74844"/>
    <w:rsid w:val="00E76023"/>
    <w:rsid w:val="00E82162"/>
    <w:rsid w:val="00E8291B"/>
    <w:rsid w:val="00E95D1D"/>
    <w:rsid w:val="00EA0E38"/>
    <w:rsid w:val="00EA7BAC"/>
    <w:rsid w:val="00EA7D01"/>
    <w:rsid w:val="00EB33F0"/>
    <w:rsid w:val="00EB636D"/>
    <w:rsid w:val="00EC06CF"/>
    <w:rsid w:val="00EC6D8F"/>
    <w:rsid w:val="00ED29B0"/>
    <w:rsid w:val="00ED7008"/>
    <w:rsid w:val="00EE76F9"/>
    <w:rsid w:val="00F03549"/>
    <w:rsid w:val="00F06579"/>
    <w:rsid w:val="00F067E3"/>
    <w:rsid w:val="00F0691C"/>
    <w:rsid w:val="00F12ACE"/>
    <w:rsid w:val="00F22116"/>
    <w:rsid w:val="00F273CF"/>
    <w:rsid w:val="00F31405"/>
    <w:rsid w:val="00F337E7"/>
    <w:rsid w:val="00F42417"/>
    <w:rsid w:val="00F57879"/>
    <w:rsid w:val="00F62A8C"/>
    <w:rsid w:val="00F63362"/>
    <w:rsid w:val="00F6637F"/>
    <w:rsid w:val="00F667E6"/>
    <w:rsid w:val="00F77321"/>
    <w:rsid w:val="00F77D26"/>
    <w:rsid w:val="00F80539"/>
    <w:rsid w:val="00F81BA6"/>
    <w:rsid w:val="00F821C6"/>
    <w:rsid w:val="00F917F4"/>
    <w:rsid w:val="00FB1F46"/>
    <w:rsid w:val="00FB6812"/>
    <w:rsid w:val="00FC2B90"/>
    <w:rsid w:val="00FD6A97"/>
    <w:rsid w:val="00FE2340"/>
    <w:rsid w:val="00FE3D2D"/>
    <w:rsid w:val="00FF0F39"/>
    <w:rsid w:val="00FF23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2B1C"/>
  <w15:docId w15:val="{904F6C22-47E1-481E-A19A-ED5617BD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82"/>
    <w:pPr>
      <w:spacing w:before="120" w:after="120" w:line="300" w:lineRule="auto"/>
    </w:pPr>
    <w:rPr>
      <w:rFonts w:ascii="Arial" w:hAnsi="Arial"/>
      <w:color w:val="262626" w:themeColor="text1" w:themeTint="D9"/>
      <w:sz w:val="24"/>
      <w:szCs w:val="24"/>
      <w:lang w:eastAsia="en-US"/>
    </w:rPr>
  </w:style>
  <w:style w:type="paragraph" w:styleId="Heading1">
    <w:name w:val="heading 1"/>
    <w:basedOn w:val="Normal"/>
    <w:next w:val="Normal"/>
    <w:link w:val="Heading1Char"/>
    <w:autoRedefine/>
    <w:qFormat/>
    <w:rsid w:val="00B46782"/>
    <w:pPr>
      <w:ind w:left="1440" w:hanging="1440"/>
      <w:outlineLvl w:val="0"/>
    </w:pPr>
    <w:rPr>
      <w:rFonts w:eastAsiaTheme="majorEastAsia" w:cs="Arial"/>
      <w:b/>
      <w:bCs/>
      <w:kern w:val="32"/>
      <w:szCs w:val="32"/>
    </w:rPr>
  </w:style>
  <w:style w:type="paragraph" w:styleId="Heading2">
    <w:name w:val="heading 2"/>
    <w:basedOn w:val="Normal"/>
    <w:next w:val="Normal"/>
    <w:link w:val="Heading2Char"/>
    <w:autoRedefine/>
    <w:qFormat/>
    <w:rsid w:val="00B46782"/>
    <w:pPr>
      <w:keepNext/>
      <w:outlineLvl w:val="1"/>
    </w:pPr>
    <w:rPr>
      <w:rFonts w:cs="Arial"/>
      <w:b/>
      <w:bCs/>
      <w:iCs/>
      <w:szCs w:val="28"/>
    </w:rPr>
  </w:style>
  <w:style w:type="paragraph" w:styleId="Heading3">
    <w:name w:val="heading 3"/>
    <w:basedOn w:val="Normal"/>
    <w:next w:val="Normal"/>
    <w:link w:val="Heading3Char"/>
    <w:qFormat/>
    <w:rsid w:val="00C653AA"/>
    <w:pPr>
      <w:outlineLvl w:val="2"/>
    </w:pPr>
    <w:rPr>
      <w:rFonts w:cs="Arial"/>
      <w:b/>
      <w:bCs/>
      <w:szCs w:val="26"/>
    </w:rPr>
  </w:style>
  <w:style w:type="paragraph" w:styleId="Heading4">
    <w:name w:val="heading 4"/>
    <w:basedOn w:val="Normal"/>
    <w:next w:val="Normal"/>
    <w:link w:val="Heading4Char"/>
    <w:autoRedefine/>
    <w:qFormat/>
    <w:rsid w:val="00C653AA"/>
    <w:pPr>
      <w:outlineLvl w:val="3"/>
    </w:pPr>
    <w:rPr>
      <w:rFonts w:eastAsiaTheme="majorEastAsia" w:cstheme="majorBidi"/>
      <w:b/>
      <w:caps/>
    </w:rPr>
  </w:style>
  <w:style w:type="paragraph" w:styleId="Heading5">
    <w:name w:val="heading 5"/>
    <w:basedOn w:val="Normal"/>
    <w:next w:val="Normal"/>
    <w:link w:val="Heading5Char"/>
    <w:autoRedefine/>
    <w:qFormat/>
    <w:rsid w:val="00C653AA"/>
    <w:pPr>
      <w:keepNext/>
      <w:outlineLvl w:val="4"/>
    </w:pPr>
    <w:rPr>
      <w:b/>
      <w:bCs/>
      <w:iCs/>
    </w:rPr>
  </w:style>
  <w:style w:type="paragraph" w:styleId="Heading6">
    <w:name w:val="heading 6"/>
    <w:basedOn w:val="Normal"/>
    <w:next w:val="Normal"/>
    <w:link w:val="Heading6Char"/>
    <w:uiPriority w:val="9"/>
    <w:unhideWhenUsed/>
    <w:rsid w:val="00C653AA"/>
    <w:pPr>
      <w:keepNext/>
      <w:keepLines/>
      <w:spacing w:before="200"/>
      <w:outlineLvl w:val="5"/>
    </w:pPr>
    <w:rPr>
      <w:rFonts w:eastAsiaTheme="majorEastAsia" w:cstheme="majorBidi"/>
      <w:b/>
      <w:iCs/>
      <w:color w:val="000000" w:themeColor="text1"/>
    </w:rPr>
  </w:style>
  <w:style w:type="paragraph" w:styleId="Heading7">
    <w:name w:val="heading 7"/>
    <w:basedOn w:val="Normal"/>
    <w:next w:val="Normal"/>
    <w:link w:val="Heading7Char"/>
    <w:uiPriority w:val="9"/>
    <w:unhideWhenUsed/>
    <w:qFormat/>
    <w:rsid w:val="00F77D26"/>
    <w:pPr>
      <w:keepNext/>
      <w:keepLines/>
      <w:spacing w:before="200"/>
      <w:outlineLvl w:val="6"/>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653AA"/>
    <w:rPr>
      <w:rFonts w:ascii="Arial" w:hAnsi="Arial"/>
      <w:b/>
      <w:bCs/>
      <w:iCs/>
      <w:sz w:val="24"/>
      <w:szCs w:val="24"/>
      <w:lang w:eastAsia="en-US"/>
    </w:rPr>
  </w:style>
  <w:style w:type="paragraph" w:styleId="Footer">
    <w:name w:val="footer"/>
    <w:basedOn w:val="Normal"/>
    <w:link w:val="FooterChar"/>
    <w:semiHidden/>
    <w:rsid w:val="00AB6709"/>
    <w:pPr>
      <w:tabs>
        <w:tab w:val="center" w:pos="4320"/>
        <w:tab w:val="right" w:pos="8640"/>
      </w:tabs>
    </w:pPr>
  </w:style>
  <w:style w:type="character" w:customStyle="1" w:styleId="FooterChar">
    <w:name w:val="Footer Char"/>
    <w:basedOn w:val="DefaultParagraphFont"/>
    <w:link w:val="Footer"/>
    <w:semiHidden/>
    <w:rsid w:val="00AB6709"/>
    <w:rPr>
      <w:rFonts w:ascii="Times New Roman" w:eastAsia="Times New Roman" w:hAnsi="Times New Roman" w:cs="Times New Roman"/>
      <w:szCs w:val="20"/>
      <w:lang w:val="fr-CA"/>
    </w:rPr>
  </w:style>
  <w:style w:type="paragraph" w:styleId="Subtitle">
    <w:name w:val="Subtitle"/>
    <w:basedOn w:val="Normal"/>
    <w:link w:val="SubtitleChar"/>
    <w:qFormat/>
    <w:rsid w:val="00720CE3"/>
    <w:pPr>
      <w:jc w:val="center"/>
    </w:pPr>
    <w:rPr>
      <w:b/>
      <w:bCs/>
      <w:sz w:val="20"/>
      <w:u w:val="single"/>
      <w:lang w:eastAsia="en-CA"/>
    </w:rPr>
  </w:style>
  <w:style w:type="character" w:customStyle="1" w:styleId="SubtitleChar">
    <w:name w:val="Subtitle Char"/>
    <w:basedOn w:val="DefaultParagraphFont"/>
    <w:link w:val="Subtitle"/>
    <w:rsid w:val="00720CE3"/>
    <w:rPr>
      <w:rFonts w:ascii="Times New Roman" w:hAnsi="Times New Roman"/>
      <w:b/>
      <w:bCs/>
      <w:szCs w:val="24"/>
      <w:u w:val="single"/>
    </w:rPr>
  </w:style>
  <w:style w:type="paragraph" w:styleId="BodyText">
    <w:name w:val="Body Text"/>
    <w:aliases w:val="bt,BT,o"/>
    <w:basedOn w:val="Normal"/>
    <w:link w:val="BodyTextChar"/>
    <w:semiHidden/>
    <w:rsid w:val="00804A37"/>
    <w:rPr>
      <w:bCs/>
    </w:rPr>
  </w:style>
  <w:style w:type="character" w:customStyle="1" w:styleId="BodyTextChar">
    <w:name w:val="Body Text Char"/>
    <w:aliases w:val="bt Char,BT Char,o Char"/>
    <w:basedOn w:val="DefaultParagraphFont"/>
    <w:link w:val="BodyText"/>
    <w:semiHidden/>
    <w:rsid w:val="00804A37"/>
    <w:rPr>
      <w:rFonts w:ascii="Arial" w:hAnsi="Arial"/>
      <w:bCs/>
      <w:color w:val="808080" w:themeColor="background1" w:themeShade="80"/>
      <w:sz w:val="24"/>
      <w:szCs w:val="24"/>
      <w:lang w:eastAsia="en-US"/>
    </w:rPr>
  </w:style>
  <w:style w:type="paragraph" w:styleId="BodyTextIndent">
    <w:name w:val="Body Text Indent"/>
    <w:basedOn w:val="Normal"/>
    <w:link w:val="BodyTextIndentChar"/>
    <w:semiHidden/>
    <w:rsid w:val="00AB6709"/>
    <w:pPr>
      <w:tabs>
        <w:tab w:val="left" w:pos="720"/>
      </w:tabs>
      <w:ind w:left="720" w:hanging="720"/>
    </w:pPr>
    <w:rPr>
      <w:b/>
    </w:rPr>
  </w:style>
  <w:style w:type="character" w:customStyle="1" w:styleId="BodyTextIndentChar">
    <w:name w:val="Body Text Indent Char"/>
    <w:basedOn w:val="DefaultParagraphFont"/>
    <w:link w:val="BodyTextIndent"/>
    <w:semiHidden/>
    <w:rsid w:val="00AB6709"/>
    <w:rPr>
      <w:rFonts w:ascii="Times New Roman" w:eastAsia="Times New Roman" w:hAnsi="Times New Roman" w:cs="Times New Roman"/>
      <w:b/>
      <w:szCs w:val="20"/>
      <w:lang w:val="fr-CA"/>
    </w:rPr>
  </w:style>
  <w:style w:type="paragraph" w:customStyle="1" w:styleId="1AutoList19">
    <w:name w:val="1AutoList19"/>
    <w:rsid w:val="00AB6709"/>
    <w:pPr>
      <w:widowControl w:val="0"/>
      <w:tabs>
        <w:tab w:val="left" w:pos="720"/>
      </w:tabs>
      <w:overflowPunct w:val="0"/>
      <w:autoSpaceDE w:val="0"/>
      <w:autoSpaceDN w:val="0"/>
      <w:adjustRightInd w:val="0"/>
      <w:ind w:left="720" w:hanging="720"/>
      <w:jc w:val="both"/>
      <w:textAlignment w:val="baseline"/>
    </w:pPr>
  </w:style>
  <w:style w:type="paragraph" w:styleId="BodyText2">
    <w:name w:val="Body Text 2"/>
    <w:basedOn w:val="Normal"/>
    <w:link w:val="BodyText2Char"/>
    <w:uiPriority w:val="99"/>
    <w:unhideWhenUsed/>
    <w:rsid w:val="00AB6709"/>
    <w:pPr>
      <w:spacing w:line="480" w:lineRule="auto"/>
    </w:pPr>
    <w:rPr>
      <w:rFonts w:eastAsia="Calibri"/>
      <w:szCs w:val="22"/>
    </w:rPr>
  </w:style>
  <w:style w:type="character" w:customStyle="1" w:styleId="BodyText2Char">
    <w:name w:val="Body Text 2 Char"/>
    <w:basedOn w:val="DefaultParagraphFont"/>
    <w:link w:val="BodyText2"/>
    <w:uiPriority w:val="99"/>
    <w:rsid w:val="00AB6709"/>
    <w:rPr>
      <w:rFonts w:eastAsia="Calibri" w:cs="Times New Roman"/>
    </w:rPr>
  </w:style>
  <w:style w:type="character" w:customStyle="1" w:styleId="Heading3Char">
    <w:name w:val="Heading 3 Char"/>
    <w:basedOn w:val="DefaultParagraphFont"/>
    <w:link w:val="Heading3"/>
    <w:rsid w:val="00C653AA"/>
    <w:rPr>
      <w:rFonts w:ascii="Arial" w:hAnsi="Arial" w:cs="Arial"/>
      <w:b/>
      <w:bCs/>
      <w:sz w:val="24"/>
      <w:szCs w:val="26"/>
      <w:lang w:eastAsia="en-US"/>
    </w:rPr>
  </w:style>
  <w:style w:type="paragraph" w:styleId="BodyTextIndent3">
    <w:name w:val="Body Text Indent 3"/>
    <w:basedOn w:val="Normal"/>
    <w:link w:val="BodyTextIndent3Char"/>
    <w:uiPriority w:val="99"/>
    <w:unhideWhenUsed/>
    <w:rsid w:val="00AB6709"/>
    <w:pPr>
      <w:ind w:left="283"/>
    </w:pPr>
    <w:rPr>
      <w:sz w:val="16"/>
      <w:szCs w:val="16"/>
    </w:rPr>
  </w:style>
  <w:style w:type="character" w:customStyle="1" w:styleId="BodyTextIndent3Char">
    <w:name w:val="Body Text Indent 3 Char"/>
    <w:basedOn w:val="DefaultParagraphFont"/>
    <w:link w:val="BodyTextIndent3"/>
    <w:uiPriority w:val="99"/>
    <w:rsid w:val="00AB6709"/>
    <w:rPr>
      <w:rFonts w:ascii="Times New Roman" w:eastAsia="Times New Roman" w:hAnsi="Times New Roman" w:cs="Times New Roman"/>
      <w:sz w:val="16"/>
      <w:szCs w:val="16"/>
      <w:lang w:val="fr-CA"/>
    </w:rPr>
  </w:style>
  <w:style w:type="character" w:customStyle="1" w:styleId="Heading2Char">
    <w:name w:val="Heading 2 Char"/>
    <w:basedOn w:val="DefaultParagraphFont"/>
    <w:link w:val="Heading2"/>
    <w:rsid w:val="00B46782"/>
    <w:rPr>
      <w:rFonts w:ascii="Arial" w:hAnsi="Arial" w:cs="Arial"/>
      <w:b/>
      <w:bCs/>
      <w:iCs/>
      <w:sz w:val="24"/>
      <w:szCs w:val="28"/>
      <w:lang w:eastAsia="en-US"/>
    </w:rPr>
  </w:style>
  <w:style w:type="paragraph" w:styleId="ListParagraph">
    <w:name w:val="List Paragraph"/>
    <w:basedOn w:val="Normal"/>
    <w:uiPriority w:val="34"/>
    <w:qFormat/>
    <w:rsid w:val="00720CE3"/>
    <w:pPr>
      <w:ind w:left="720"/>
    </w:pPr>
    <w:rPr>
      <w:sz w:val="22"/>
      <w:szCs w:val="22"/>
    </w:rPr>
  </w:style>
  <w:style w:type="character" w:styleId="Hyperlink">
    <w:name w:val="Hyperlink"/>
    <w:basedOn w:val="DefaultParagraphFont"/>
    <w:uiPriority w:val="99"/>
    <w:unhideWhenUsed/>
    <w:rsid w:val="00EA7D01"/>
    <w:rPr>
      <w:color w:val="0000FF"/>
      <w:u w:val="single"/>
    </w:rPr>
  </w:style>
  <w:style w:type="paragraph" w:styleId="NormalWeb">
    <w:name w:val="Normal (Web)"/>
    <w:basedOn w:val="Normal"/>
    <w:uiPriority w:val="99"/>
    <w:unhideWhenUsed/>
    <w:rsid w:val="00D15DC8"/>
    <w:pPr>
      <w:spacing w:before="100" w:beforeAutospacing="1" w:after="100" w:afterAutospacing="1"/>
    </w:pPr>
    <w:rPr>
      <w:lang w:eastAsia="en-CA"/>
    </w:rPr>
  </w:style>
  <w:style w:type="character" w:styleId="PlaceholderText">
    <w:name w:val="Placeholder Text"/>
    <w:basedOn w:val="DefaultParagraphFont"/>
    <w:uiPriority w:val="99"/>
    <w:semiHidden/>
    <w:rsid w:val="00B70633"/>
    <w:rPr>
      <w:color w:val="808080"/>
    </w:rPr>
  </w:style>
  <w:style w:type="paragraph" w:styleId="BalloonText">
    <w:name w:val="Balloon Text"/>
    <w:basedOn w:val="Normal"/>
    <w:link w:val="BalloonTextChar"/>
    <w:uiPriority w:val="99"/>
    <w:semiHidden/>
    <w:unhideWhenUsed/>
    <w:rsid w:val="00B70633"/>
    <w:rPr>
      <w:rFonts w:ascii="Tahoma" w:hAnsi="Tahoma" w:cs="Tahoma"/>
      <w:sz w:val="16"/>
      <w:szCs w:val="16"/>
    </w:rPr>
  </w:style>
  <w:style w:type="character" w:customStyle="1" w:styleId="BalloonTextChar">
    <w:name w:val="Balloon Text Char"/>
    <w:basedOn w:val="DefaultParagraphFont"/>
    <w:link w:val="BalloonText"/>
    <w:uiPriority w:val="99"/>
    <w:semiHidden/>
    <w:rsid w:val="00B70633"/>
    <w:rPr>
      <w:rFonts w:ascii="Tahoma" w:eastAsia="Times New Roman" w:hAnsi="Tahoma" w:cs="Tahoma"/>
      <w:sz w:val="16"/>
      <w:szCs w:val="16"/>
      <w:lang w:eastAsia="en-US"/>
    </w:rPr>
  </w:style>
  <w:style w:type="character" w:customStyle="1" w:styleId="Heading1Char">
    <w:name w:val="Heading 1 Char"/>
    <w:basedOn w:val="DefaultParagraphFont"/>
    <w:link w:val="Heading1"/>
    <w:rsid w:val="00B46782"/>
    <w:rPr>
      <w:rFonts w:ascii="Arial" w:eastAsiaTheme="majorEastAsia" w:hAnsi="Arial" w:cs="Arial"/>
      <w:b/>
      <w:bCs/>
      <w:kern w:val="32"/>
      <w:sz w:val="24"/>
      <w:szCs w:val="32"/>
      <w:lang w:eastAsia="en-US"/>
    </w:rPr>
  </w:style>
  <w:style w:type="character" w:customStyle="1" w:styleId="Heading4Char">
    <w:name w:val="Heading 4 Char"/>
    <w:basedOn w:val="DefaultParagraphFont"/>
    <w:link w:val="Heading4"/>
    <w:rsid w:val="00C653AA"/>
    <w:rPr>
      <w:rFonts w:ascii="Arial" w:eastAsiaTheme="majorEastAsia" w:hAnsi="Arial" w:cstheme="majorBidi"/>
      <w:b/>
      <w:caps/>
      <w:sz w:val="24"/>
      <w:szCs w:val="24"/>
      <w:lang w:eastAsia="en-US"/>
    </w:rPr>
  </w:style>
  <w:style w:type="paragraph" w:styleId="Quote">
    <w:name w:val="Quote"/>
    <w:basedOn w:val="Normal"/>
    <w:next w:val="Normal"/>
    <w:link w:val="QuoteChar"/>
    <w:qFormat/>
    <w:rsid w:val="00720CE3"/>
    <w:pPr>
      <w:ind w:left="720" w:right="720"/>
    </w:pPr>
    <w:rPr>
      <w:i/>
    </w:rPr>
  </w:style>
  <w:style w:type="character" w:customStyle="1" w:styleId="QuoteChar">
    <w:name w:val="Quote Char"/>
    <w:basedOn w:val="DefaultParagraphFont"/>
    <w:link w:val="Quote"/>
    <w:rsid w:val="00720CE3"/>
    <w:rPr>
      <w:rFonts w:ascii="Arial" w:hAnsi="Arial"/>
      <w:i/>
      <w:szCs w:val="24"/>
      <w:lang w:eastAsia="en-US"/>
    </w:rPr>
  </w:style>
  <w:style w:type="paragraph" w:customStyle="1" w:styleId="HTMLPassthru">
    <w:name w:val="HTML Passthru"/>
    <w:basedOn w:val="Normal"/>
    <w:qFormat/>
    <w:rsid w:val="00720CE3"/>
    <w:rPr>
      <w:bCs/>
      <w:i/>
      <w:vanish/>
      <w:color w:val="0000FF"/>
    </w:rPr>
  </w:style>
  <w:style w:type="paragraph" w:customStyle="1" w:styleId="Image-AlignRight">
    <w:name w:val="Image-Align Right"/>
    <w:basedOn w:val="Normal"/>
    <w:next w:val="Normal"/>
    <w:qFormat/>
    <w:rsid w:val="00720CE3"/>
    <w:pPr>
      <w:jc w:val="right"/>
    </w:pPr>
  </w:style>
  <w:style w:type="paragraph" w:customStyle="1" w:styleId="Image-AlignLeft">
    <w:name w:val="Image-Align Left"/>
    <w:basedOn w:val="Normal"/>
    <w:next w:val="Normal"/>
    <w:qFormat/>
    <w:rsid w:val="00720CE3"/>
  </w:style>
  <w:style w:type="paragraph" w:customStyle="1" w:styleId="TextBox-AlignRight">
    <w:name w:val="Text Box-Align Righ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5040"/>
    </w:pPr>
  </w:style>
  <w:style w:type="paragraph" w:customStyle="1" w:styleId="TextBox-AlignLeft">
    <w:name w:val="Text Box-Align Lef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right="5126"/>
    </w:pPr>
  </w:style>
  <w:style w:type="paragraph" w:customStyle="1" w:styleId="TextBox-AlignCentre">
    <w:name w:val="Text Box-Align Centre"/>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1080" w:right="1080"/>
    </w:pPr>
  </w:style>
  <w:style w:type="paragraph" w:customStyle="1" w:styleId="Text-Centre">
    <w:name w:val="Text-Centre"/>
    <w:basedOn w:val="Normal"/>
    <w:next w:val="Normal"/>
    <w:qFormat/>
    <w:rsid w:val="00720CE3"/>
    <w:pPr>
      <w:jc w:val="center"/>
    </w:pPr>
  </w:style>
  <w:style w:type="paragraph" w:customStyle="1" w:styleId="Text-Right">
    <w:name w:val="Text-Right"/>
    <w:basedOn w:val="Normal"/>
    <w:next w:val="Normal"/>
    <w:qFormat/>
    <w:rsid w:val="00720CE3"/>
    <w:pPr>
      <w:jc w:val="right"/>
    </w:pPr>
  </w:style>
  <w:style w:type="paragraph" w:customStyle="1" w:styleId="SmallFont">
    <w:name w:val="Small Font"/>
    <w:basedOn w:val="Normal"/>
    <w:next w:val="Normal"/>
    <w:qFormat/>
    <w:rsid w:val="00720CE3"/>
    <w:rPr>
      <w:sz w:val="16"/>
    </w:rPr>
  </w:style>
  <w:style w:type="paragraph" w:customStyle="1" w:styleId="List-Bullets">
    <w:name w:val="List - Bullets"/>
    <w:qFormat/>
    <w:rsid w:val="00720CE3"/>
    <w:pPr>
      <w:numPr>
        <w:numId w:val="17"/>
      </w:numPr>
    </w:pPr>
    <w:rPr>
      <w:rFonts w:ascii="Arial" w:hAnsi="Arial"/>
      <w:lang w:eastAsia="en-US"/>
    </w:rPr>
  </w:style>
  <w:style w:type="paragraph" w:customStyle="1" w:styleId="List-Bullets2">
    <w:name w:val="List - Bullets 2"/>
    <w:basedOn w:val="Normal"/>
    <w:qFormat/>
    <w:rsid w:val="00720CE3"/>
    <w:pPr>
      <w:numPr>
        <w:numId w:val="18"/>
      </w:numPr>
    </w:pPr>
  </w:style>
  <w:style w:type="paragraph" w:customStyle="1" w:styleId="List-Bullets3">
    <w:name w:val="List - Bullets 3"/>
    <w:basedOn w:val="Normal"/>
    <w:qFormat/>
    <w:rsid w:val="00720CE3"/>
    <w:pPr>
      <w:numPr>
        <w:numId w:val="19"/>
      </w:numPr>
    </w:pPr>
  </w:style>
  <w:style w:type="paragraph" w:customStyle="1" w:styleId="List-Numbered">
    <w:name w:val="List - Numbered"/>
    <w:qFormat/>
    <w:rsid w:val="00720CE3"/>
    <w:pPr>
      <w:numPr>
        <w:numId w:val="20"/>
      </w:numPr>
    </w:pPr>
    <w:rPr>
      <w:rFonts w:ascii="Arial" w:hAnsi="Arial"/>
      <w:lang w:eastAsia="en-US"/>
    </w:rPr>
  </w:style>
  <w:style w:type="paragraph" w:customStyle="1" w:styleId="List-Numbered2">
    <w:name w:val="List - Numbered 2"/>
    <w:basedOn w:val="Normal"/>
    <w:qFormat/>
    <w:rsid w:val="00720CE3"/>
    <w:pPr>
      <w:numPr>
        <w:numId w:val="21"/>
      </w:numPr>
    </w:pPr>
  </w:style>
  <w:style w:type="paragraph" w:customStyle="1" w:styleId="List-Numbered3">
    <w:name w:val="List - Numbered 3"/>
    <w:basedOn w:val="Normal"/>
    <w:qFormat/>
    <w:rsid w:val="00720CE3"/>
    <w:pPr>
      <w:numPr>
        <w:numId w:val="22"/>
      </w:numPr>
      <w:tabs>
        <w:tab w:val="left" w:pos="1080"/>
      </w:tabs>
    </w:pPr>
  </w:style>
  <w:style w:type="paragraph" w:customStyle="1" w:styleId="RightHandLinksBegin">
    <w:name w:val="Right Hand Links Begin"/>
    <w:basedOn w:val="Normal"/>
    <w:next w:val="Normal"/>
    <w:qFormat/>
    <w:rsid w:val="00720CE3"/>
    <w:rPr>
      <w:i/>
      <w:color w:val="0000FF"/>
    </w:rPr>
  </w:style>
  <w:style w:type="paragraph" w:customStyle="1" w:styleId="top">
    <w:name w:val="[ top ]"/>
    <w:basedOn w:val="Normal"/>
    <w:next w:val="Normal"/>
    <w:qFormat/>
    <w:rsid w:val="00720CE3"/>
    <w:rPr>
      <w:b/>
      <w:color w:val="0000FF"/>
    </w:rPr>
  </w:style>
  <w:style w:type="paragraph" w:customStyle="1" w:styleId="haut">
    <w:name w:val="[ haut ]"/>
    <w:basedOn w:val="Normal"/>
    <w:next w:val="Normal"/>
    <w:qFormat/>
    <w:rsid w:val="00720CE3"/>
    <w:rPr>
      <w:b/>
      <w:color w:val="0000FF"/>
    </w:rPr>
  </w:style>
  <w:style w:type="paragraph" w:customStyle="1" w:styleId="Heading1-NewPage">
    <w:name w:val="Heading 1-New Page"/>
    <w:basedOn w:val="Normal"/>
    <w:next w:val="Normal"/>
    <w:qFormat/>
    <w:rsid w:val="00720CE3"/>
    <w:pPr>
      <w:outlineLvl w:val="0"/>
    </w:pPr>
    <w:rPr>
      <w:b/>
      <w:sz w:val="36"/>
    </w:rPr>
  </w:style>
  <w:style w:type="paragraph" w:customStyle="1" w:styleId="Heading2-NewPage">
    <w:name w:val="Heading 2-New Page"/>
    <w:basedOn w:val="Normal"/>
    <w:next w:val="Normal"/>
    <w:qFormat/>
    <w:rsid w:val="00720CE3"/>
    <w:pPr>
      <w:outlineLvl w:val="1"/>
    </w:pPr>
    <w:rPr>
      <w:b/>
      <w:sz w:val="28"/>
    </w:rPr>
  </w:style>
  <w:style w:type="paragraph" w:customStyle="1" w:styleId="Image-AlignCentre">
    <w:name w:val="Image-Align Centre"/>
    <w:basedOn w:val="Normal"/>
    <w:qFormat/>
    <w:rsid w:val="00720CE3"/>
    <w:pPr>
      <w:jc w:val="center"/>
    </w:pPr>
  </w:style>
  <w:style w:type="paragraph" w:customStyle="1" w:styleId="RightHandLinksEnd">
    <w:name w:val="Right Hand Links End"/>
    <w:basedOn w:val="Normal"/>
    <w:next w:val="Normal"/>
    <w:qFormat/>
    <w:rsid w:val="00720CE3"/>
    <w:rPr>
      <w:i/>
      <w:color w:val="0000FF"/>
    </w:rPr>
  </w:style>
  <w:style w:type="character" w:styleId="CommentReference">
    <w:name w:val="annotation reference"/>
    <w:basedOn w:val="DefaultParagraphFont"/>
    <w:uiPriority w:val="99"/>
    <w:semiHidden/>
    <w:unhideWhenUsed/>
    <w:rsid w:val="00720CE3"/>
    <w:rPr>
      <w:sz w:val="16"/>
      <w:szCs w:val="16"/>
    </w:rPr>
  </w:style>
  <w:style w:type="paragraph" w:styleId="CommentText">
    <w:name w:val="annotation text"/>
    <w:basedOn w:val="Normal"/>
    <w:link w:val="CommentTextChar"/>
    <w:uiPriority w:val="99"/>
    <w:unhideWhenUsed/>
    <w:rsid w:val="00720CE3"/>
    <w:rPr>
      <w:szCs w:val="20"/>
    </w:rPr>
  </w:style>
  <w:style w:type="character" w:customStyle="1" w:styleId="CommentTextChar">
    <w:name w:val="Comment Text Char"/>
    <w:basedOn w:val="DefaultParagraphFont"/>
    <w:link w:val="CommentText"/>
    <w:uiPriority w:val="99"/>
    <w:rsid w:val="00720C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20CE3"/>
    <w:rPr>
      <w:b/>
      <w:bCs/>
    </w:rPr>
  </w:style>
  <w:style w:type="character" w:customStyle="1" w:styleId="CommentSubjectChar">
    <w:name w:val="Comment Subject Char"/>
    <w:basedOn w:val="CommentTextChar"/>
    <w:link w:val="CommentSubject"/>
    <w:uiPriority w:val="99"/>
    <w:semiHidden/>
    <w:rsid w:val="00720CE3"/>
    <w:rPr>
      <w:rFonts w:ascii="Arial" w:hAnsi="Arial"/>
      <w:b/>
      <w:bCs/>
      <w:lang w:eastAsia="en-US"/>
    </w:rPr>
  </w:style>
  <w:style w:type="character" w:styleId="Strong">
    <w:name w:val="Strong"/>
    <w:basedOn w:val="DefaultParagraphFont"/>
    <w:uiPriority w:val="22"/>
    <w:rsid w:val="003B718F"/>
    <w:rPr>
      <w:rFonts w:ascii="Arial" w:hAnsi="Arial"/>
      <w:b/>
      <w:bCs/>
      <w:sz w:val="24"/>
    </w:rPr>
  </w:style>
  <w:style w:type="paragraph" w:styleId="Title">
    <w:name w:val="Title"/>
    <w:basedOn w:val="Normal"/>
    <w:next w:val="Normal"/>
    <w:link w:val="TitleChar"/>
    <w:autoRedefine/>
    <w:uiPriority w:val="10"/>
    <w:rsid w:val="003B718F"/>
    <w:pPr>
      <w:spacing w:after="30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3B718F"/>
    <w:rPr>
      <w:rFonts w:ascii="Arial" w:eastAsiaTheme="majorEastAsia" w:hAnsi="Arial" w:cstheme="majorBidi"/>
      <w:b/>
      <w:caps/>
      <w:spacing w:val="5"/>
      <w:kern w:val="28"/>
      <w:sz w:val="24"/>
      <w:szCs w:val="52"/>
      <w:lang w:eastAsia="en-US"/>
    </w:rPr>
  </w:style>
  <w:style w:type="character" w:customStyle="1" w:styleId="Style1">
    <w:name w:val="Style1"/>
    <w:basedOn w:val="DefaultParagraphFont"/>
    <w:uiPriority w:val="1"/>
    <w:rsid w:val="00984893"/>
  </w:style>
  <w:style w:type="character" w:customStyle="1" w:styleId="StrongBold">
    <w:name w:val="Strong Bold"/>
    <w:basedOn w:val="Strong"/>
    <w:uiPriority w:val="1"/>
    <w:rsid w:val="001250B3"/>
    <w:rPr>
      <w:rFonts w:ascii="Arial" w:hAnsi="Arial"/>
      <w:b/>
      <w:bCs/>
      <w:sz w:val="24"/>
    </w:rPr>
  </w:style>
  <w:style w:type="character" w:customStyle="1" w:styleId="ReportText">
    <w:name w:val="Report Text"/>
    <w:basedOn w:val="DefaultParagraphFont"/>
    <w:uiPriority w:val="1"/>
    <w:rsid w:val="0015528A"/>
    <w:rPr>
      <w:rFonts w:ascii="Arial" w:hAnsi="Arial"/>
      <w:sz w:val="24"/>
    </w:rPr>
  </w:style>
  <w:style w:type="character" w:styleId="FollowedHyperlink">
    <w:name w:val="FollowedHyperlink"/>
    <w:basedOn w:val="DefaultParagraphFont"/>
    <w:uiPriority w:val="99"/>
    <w:semiHidden/>
    <w:unhideWhenUsed/>
    <w:rsid w:val="00D14437"/>
    <w:rPr>
      <w:color w:val="800080" w:themeColor="followedHyperlink"/>
      <w:u w:val="single"/>
    </w:rPr>
  </w:style>
  <w:style w:type="character" w:customStyle="1" w:styleId="Heading6Char">
    <w:name w:val="Heading 6 Char"/>
    <w:basedOn w:val="DefaultParagraphFont"/>
    <w:link w:val="Heading6"/>
    <w:uiPriority w:val="9"/>
    <w:rsid w:val="00C653AA"/>
    <w:rPr>
      <w:rFonts w:ascii="Arial" w:eastAsiaTheme="majorEastAsia" w:hAnsi="Arial" w:cstheme="majorBidi"/>
      <w:b/>
      <w:iCs/>
      <w:color w:val="000000" w:themeColor="text1"/>
      <w:sz w:val="24"/>
      <w:szCs w:val="24"/>
      <w:lang w:eastAsia="en-US"/>
    </w:rPr>
  </w:style>
  <w:style w:type="character" w:customStyle="1" w:styleId="Heading7Char">
    <w:name w:val="Heading 7 Char"/>
    <w:basedOn w:val="DefaultParagraphFont"/>
    <w:link w:val="Heading7"/>
    <w:uiPriority w:val="9"/>
    <w:rsid w:val="00F77D26"/>
    <w:rPr>
      <w:rFonts w:ascii="Arial" w:eastAsiaTheme="majorEastAsia" w:hAnsi="Arial" w:cstheme="majorBidi"/>
      <w:b/>
      <w:iCs/>
      <w:sz w:val="24"/>
      <w:szCs w:val="24"/>
      <w:lang w:eastAsia="en-US"/>
    </w:rPr>
  </w:style>
  <w:style w:type="paragraph" w:customStyle="1" w:styleId="Heading1French">
    <w:name w:val="Heading 1 French"/>
    <w:basedOn w:val="Heading1"/>
    <w:qFormat/>
    <w:rsid w:val="002402FE"/>
    <w:pPr>
      <w:spacing w:after="360"/>
    </w:pPr>
  </w:style>
  <w:style w:type="paragraph" w:customStyle="1" w:styleId="Heading3French">
    <w:name w:val="Heading 3 French"/>
    <w:basedOn w:val="Heading3"/>
    <w:qFormat/>
    <w:rsid w:val="006A0EBC"/>
    <w:pPr>
      <w:spacing w:after="360"/>
    </w:pPr>
  </w:style>
  <w:style w:type="paragraph" w:styleId="Header">
    <w:name w:val="header"/>
    <w:basedOn w:val="Normal"/>
    <w:link w:val="HeaderChar"/>
    <w:uiPriority w:val="99"/>
    <w:unhideWhenUsed/>
    <w:rsid w:val="003C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0B"/>
    <w:rPr>
      <w:rFonts w:ascii="Arial" w:hAnsi="Arial"/>
      <w:sz w:val="24"/>
      <w:szCs w:val="24"/>
      <w:lang w:eastAsia="en-US"/>
    </w:rPr>
  </w:style>
  <w:style w:type="paragraph" w:customStyle="1" w:styleId="Heading2-French">
    <w:name w:val="Heading 2 - French"/>
    <w:basedOn w:val="Heading3French"/>
    <w:autoRedefine/>
    <w:qFormat/>
    <w:rsid w:val="00096A78"/>
    <w:pPr>
      <w:spacing w:after="200"/>
    </w:pPr>
  </w:style>
  <w:style w:type="character" w:customStyle="1" w:styleId="Heading1-French">
    <w:name w:val="Heading 1 - French"/>
    <w:basedOn w:val="DefaultParagraphFont"/>
    <w:uiPriority w:val="1"/>
    <w:rsid w:val="00AB7621"/>
    <w:rPr>
      <w:rFonts w:ascii="Arial" w:hAnsi="Arial"/>
      <w:sz w:val="24"/>
    </w:rPr>
  </w:style>
  <w:style w:type="character" w:customStyle="1" w:styleId="Style2">
    <w:name w:val="Style2"/>
    <w:basedOn w:val="DefaultParagraphFont"/>
    <w:uiPriority w:val="1"/>
    <w:rsid w:val="00E24B4B"/>
    <w:rPr>
      <w:rFonts w:ascii="Arial" w:hAnsi="Arial"/>
      <w:b/>
      <w:sz w:val="24"/>
    </w:rPr>
  </w:style>
  <w:style w:type="character" w:customStyle="1" w:styleId="Style3">
    <w:name w:val="Style3"/>
    <w:basedOn w:val="DefaultParagraphFont"/>
    <w:uiPriority w:val="1"/>
    <w:rsid w:val="002756C7"/>
    <w:rPr>
      <w:b/>
    </w:rPr>
  </w:style>
  <w:style w:type="character" w:customStyle="1" w:styleId="Style4">
    <w:name w:val="Style4"/>
    <w:basedOn w:val="DefaultParagraphFont"/>
    <w:uiPriority w:val="1"/>
    <w:rsid w:val="002756C7"/>
    <w:rPr>
      <w:rFonts w:ascii="Arial" w:hAnsi="Arial"/>
      <w:b/>
      <w:sz w:val="24"/>
    </w:rPr>
  </w:style>
  <w:style w:type="character" w:customStyle="1" w:styleId="Style5">
    <w:name w:val="Style5"/>
    <w:basedOn w:val="DefaultParagraphFont"/>
    <w:uiPriority w:val="1"/>
    <w:rsid w:val="00A03ADA"/>
    <w:rPr>
      <w:rFonts w:ascii="Arial" w:hAnsi="Arial"/>
      <w:b/>
      <w:sz w:val="24"/>
    </w:rPr>
  </w:style>
  <w:style w:type="character" w:customStyle="1" w:styleId="Style6">
    <w:name w:val="Style6"/>
    <w:basedOn w:val="DefaultParagraphFont"/>
    <w:uiPriority w:val="1"/>
    <w:rsid w:val="00BD39B9"/>
    <w:rPr>
      <w:rFonts w:ascii="Arial" w:hAnsi="Arial"/>
      <w:b/>
      <w:dstrike w:val="0"/>
      <w:sz w:val="24"/>
      <w:vertAlign w:val="baseline"/>
    </w:rPr>
  </w:style>
  <w:style w:type="character" w:customStyle="1" w:styleId="Style7">
    <w:name w:val="Style7"/>
    <w:basedOn w:val="DefaultParagraphFont"/>
    <w:uiPriority w:val="1"/>
    <w:rsid w:val="00BE540B"/>
    <w:rPr>
      <w:caps/>
      <w:dstrike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102">
      <w:bodyDiv w:val="1"/>
      <w:marLeft w:val="0"/>
      <w:marRight w:val="0"/>
      <w:marTop w:val="0"/>
      <w:marBottom w:val="0"/>
      <w:divBdr>
        <w:top w:val="none" w:sz="0" w:space="0" w:color="auto"/>
        <w:left w:val="none" w:sz="0" w:space="0" w:color="auto"/>
        <w:bottom w:val="none" w:sz="0" w:space="0" w:color="auto"/>
        <w:right w:val="none" w:sz="0" w:space="0" w:color="auto"/>
      </w:divBdr>
    </w:div>
    <w:div w:id="18746400">
      <w:bodyDiv w:val="1"/>
      <w:marLeft w:val="0"/>
      <w:marRight w:val="0"/>
      <w:marTop w:val="0"/>
      <w:marBottom w:val="0"/>
      <w:divBdr>
        <w:top w:val="none" w:sz="0" w:space="0" w:color="auto"/>
        <w:left w:val="none" w:sz="0" w:space="0" w:color="auto"/>
        <w:bottom w:val="none" w:sz="0" w:space="0" w:color="auto"/>
        <w:right w:val="none" w:sz="0" w:space="0" w:color="auto"/>
      </w:divBdr>
    </w:div>
    <w:div w:id="64646175">
      <w:bodyDiv w:val="1"/>
      <w:marLeft w:val="0"/>
      <w:marRight w:val="0"/>
      <w:marTop w:val="0"/>
      <w:marBottom w:val="0"/>
      <w:divBdr>
        <w:top w:val="none" w:sz="0" w:space="0" w:color="auto"/>
        <w:left w:val="none" w:sz="0" w:space="0" w:color="auto"/>
        <w:bottom w:val="none" w:sz="0" w:space="0" w:color="auto"/>
        <w:right w:val="none" w:sz="0" w:space="0" w:color="auto"/>
      </w:divBdr>
    </w:div>
    <w:div w:id="96295711">
      <w:bodyDiv w:val="1"/>
      <w:marLeft w:val="0"/>
      <w:marRight w:val="0"/>
      <w:marTop w:val="0"/>
      <w:marBottom w:val="0"/>
      <w:divBdr>
        <w:top w:val="none" w:sz="0" w:space="0" w:color="auto"/>
        <w:left w:val="none" w:sz="0" w:space="0" w:color="auto"/>
        <w:bottom w:val="none" w:sz="0" w:space="0" w:color="auto"/>
        <w:right w:val="none" w:sz="0" w:space="0" w:color="auto"/>
      </w:divBdr>
    </w:div>
    <w:div w:id="117726618">
      <w:bodyDiv w:val="1"/>
      <w:marLeft w:val="0"/>
      <w:marRight w:val="0"/>
      <w:marTop w:val="0"/>
      <w:marBottom w:val="0"/>
      <w:divBdr>
        <w:top w:val="none" w:sz="0" w:space="0" w:color="auto"/>
        <w:left w:val="none" w:sz="0" w:space="0" w:color="auto"/>
        <w:bottom w:val="none" w:sz="0" w:space="0" w:color="auto"/>
        <w:right w:val="none" w:sz="0" w:space="0" w:color="auto"/>
      </w:divBdr>
    </w:div>
    <w:div w:id="134762522">
      <w:bodyDiv w:val="1"/>
      <w:marLeft w:val="0"/>
      <w:marRight w:val="0"/>
      <w:marTop w:val="0"/>
      <w:marBottom w:val="0"/>
      <w:divBdr>
        <w:top w:val="none" w:sz="0" w:space="0" w:color="auto"/>
        <w:left w:val="none" w:sz="0" w:space="0" w:color="auto"/>
        <w:bottom w:val="none" w:sz="0" w:space="0" w:color="auto"/>
        <w:right w:val="none" w:sz="0" w:space="0" w:color="auto"/>
      </w:divBdr>
    </w:div>
    <w:div w:id="180052715">
      <w:bodyDiv w:val="1"/>
      <w:marLeft w:val="0"/>
      <w:marRight w:val="0"/>
      <w:marTop w:val="0"/>
      <w:marBottom w:val="0"/>
      <w:divBdr>
        <w:top w:val="none" w:sz="0" w:space="0" w:color="auto"/>
        <w:left w:val="none" w:sz="0" w:space="0" w:color="auto"/>
        <w:bottom w:val="none" w:sz="0" w:space="0" w:color="auto"/>
        <w:right w:val="none" w:sz="0" w:space="0" w:color="auto"/>
      </w:divBdr>
    </w:div>
    <w:div w:id="201944222">
      <w:bodyDiv w:val="1"/>
      <w:marLeft w:val="0"/>
      <w:marRight w:val="0"/>
      <w:marTop w:val="0"/>
      <w:marBottom w:val="0"/>
      <w:divBdr>
        <w:top w:val="none" w:sz="0" w:space="0" w:color="auto"/>
        <w:left w:val="none" w:sz="0" w:space="0" w:color="auto"/>
        <w:bottom w:val="none" w:sz="0" w:space="0" w:color="auto"/>
        <w:right w:val="none" w:sz="0" w:space="0" w:color="auto"/>
      </w:divBdr>
    </w:div>
    <w:div w:id="204567433">
      <w:bodyDiv w:val="1"/>
      <w:marLeft w:val="0"/>
      <w:marRight w:val="0"/>
      <w:marTop w:val="0"/>
      <w:marBottom w:val="0"/>
      <w:divBdr>
        <w:top w:val="none" w:sz="0" w:space="0" w:color="auto"/>
        <w:left w:val="none" w:sz="0" w:space="0" w:color="auto"/>
        <w:bottom w:val="none" w:sz="0" w:space="0" w:color="auto"/>
        <w:right w:val="none" w:sz="0" w:space="0" w:color="auto"/>
      </w:divBdr>
    </w:div>
    <w:div w:id="333921491">
      <w:bodyDiv w:val="1"/>
      <w:marLeft w:val="0"/>
      <w:marRight w:val="0"/>
      <w:marTop w:val="0"/>
      <w:marBottom w:val="0"/>
      <w:divBdr>
        <w:top w:val="none" w:sz="0" w:space="0" w:color="auto"/>
        <w:left w:val="none" w:sz="0" w:space="0" w:color="auto"/>
        <w:bottom w:val="none" w:sz="0" w:space="0" w:color="auto"/>
        <w:right w:val="none" w:sz="0" w:space="0" w:color="auto"/>
      </w:divBdr>
    </w:div>
    <w:div w:id="496118709">
      <w:bodyDiv w:val="1"/>
      <w:marLeft w:val="0"/>
      <w:marRight w:val="0"/>
      <w:marTop w:val="0"/>
      <w:marBottom w:val="0"/>
      <w:divBdr>
        <w:top w:val="none" w:sz="0" w:space="0" w:color="auto"/>
        <w:left w:val="none" w:sz="0" w:space="0" w:color="auto"/>
        <w:bottom w:val="none" w:sz="0" w:space="0" w:color="auto"/>
        <w:right w:val="none" w:sz="0" w:space="0" w:color="auto"/>
      </w:divBdr>
    </w:div>
    <w:div w:id="526406415">
      <w:bodyDiv w:val="1"/>
      <w:marLeft w:val="0"/>
      <w:marRight w:val="0"/>
      <w:marTop w:val="0"/>
      <w:marBottom w:val="0"/>
      <w:divBdr>
        <w:top w:val="none" w:sz="0" w:space="0" w:color="auto"/>
        <w:left w:val="none" w:sz="0" w:space="0" w:color="auto"/>
        <w:bottom w:val="none" w:sz="0" w:space="0" w:color="auto"/>
        <w:right w:val="none" w:sz="0" w:space="0" w:color="auto"/>
      </w:divBdr>
    </w:div>
    <w:div w:id="569927022">
      <w:bodyDiv w:val="1"/>
      <w:marLeft w:val="0"/>
      <w:marRight w:val="0"/>
      <w:marTop w:val="0"/>
      <w:marBottom w:val="0"/>
      <w:divBdr>
        <w:top w:val="none" w:sz="0" w:space="0" w:color="auto"/>
        <w:left w:val="none" w:sz="0" w:space="0" w:color="auto"/>
        <w:bottom w:val="none" w:sz="0" w:space="0" w:color="auto"/>
        <w:right w:val="none" w:sz="0" w:space="0" w:color="auto"/>
      </w:divBdr>
    </w:div>
    <w:div w:id="577253754">
      <w:bodyDiv w:val="1"/>
      <w:marLeft w:val="0"/>
      <w:marRight w:val="0"/>
      <w:marTop w:val="0"/>
      <w:marBottom w:val="0"/>
      <w:divBdr>
        <w:top w:val="none" w:sz="0" w:space="0" w:color="auto"/>
        <w:left w:val="none" w:sz="0" w:space="0" w:color="auto"/>
        <w:bottom w:val="none" w:sz="0" w:space="0" w:color="auto"/>
        <w:right w:val="none" w:sz="0" w:space="0" w:color="auto"/>
      </w:divBdr>
    </w:div>
    <w:div w:id="680469684">
      <w:bodyDiv w:val="1"/>
      <w:marLeft w:val="0"/>
      <w:marRight w:val="0"/>
      <w:marTop w:val="0"/>
      <w:marBottom w:val="0"/>
      <w:divBdr>
        <w:top w:val="none" w:sz="0" w:space="0" w:color="auto"/>
        <w:left w:val="none" w:sz="0" w:space="0" w:color="auto"/>
        <w:bottom w:val="none" w:sz="0" w:space="0" w:color="auto"/>
        <w:right w:val="none" w:sz="0" w:space="0" w:color="auto"/>
      </w:divBdr>
    </w:div>
    <w:div w:id="841434503">
      <w:bodyDiv w:val="1"/>
      <w:marLeft w:val="0"/>
      <w:marRight w:val="0"/>
      <w:marTop w:val="0"/>
      <w:marBottom w:val="0"/>
      <w:divBdr>
        <w:top w:val="none" w:sz="0" w:space="0" w:color="auto"/>
        <w:left w:val="none" w:sz="0" w:space="0" w:color="auto"/>
        <w:bottom w:val="none" w:sz="0" w:space="0" w:color="auto"/>
        <w:right w:val="none" w:sz="0" w:space="0" w:color="auto"/>
      </w:divBdr>
    </w:div>
    <w:div w:id="917133683">
      <w:bodyDiv w:val="1"/>
      <w:marLeft w:val="0"/>
      <w:marRight w:val="0"/>
      <w:marTop w:val="0"/>
      <w:marBottom w:val="0"/>
      <w:divBdr>
        <w:top w:val="none" w:sz="0" w:space="0" w:color="auto"/>
        <w:left w:val="none" w:sz="0" w:space="0" w:color="auto"/>
        <w:bottom w:val="none" w:sz="0" w:space="0" w:color="auto"/>
        <w:right w:val="none" w:sz="0" w:space="0" w:color="auto"/>
      </w:divBdr>
    </w:div>
    <w:div w:id="995652062">
      <w:bodyDiv w:val="1"/>
      <w:marLeft w:val="0"/>
      <w:marRight w:val="0"/>
      <w:marTop w:val="0"/>
      <w:marBottom w:val="0"/>
      <w:divBdr>
        <w:top w:val="none" w:sz="0" w:space="0" w:color="auto"/>
        <w:left w:val="none" w:sz="0" w:space="0" w:color="auto"/>
        <w:bottom w:val="none" w:sz="0" w:space="0" w:color="auto"/>
        <w:right w:val="none" w:sz="0" w:space="0" w:color="auto"/>
      </w:divBdr>
    </w:div>
    <w:div w:id="1107578674">
      <w:bodyDiv w:val="1"/>
      <w:marLeft w:val="0"/>
      <w:marRight w:val="0"/>
      <w:marTop w:val="0"/>
      <w:marBottom w:val="0"/>
      <w:divBdr>
        <w:top w:val="none" w:sz="0" w:space="0" w:color="auto"/>
        <w:left w:val="none" w:sz="0" w:space="0" w:color="auto"/>
        <w:bottom w:val="none" w:sz="0" w:space="0" w:color="auto"/>
        <w:right w:val="none" w:sz="0" w:space="0" w:color="auto"/>
      </w:divBdr>
    </w:div>
    <w:div w:id="1159619137">
      <w:bodyDiv w:val="1"/>
      <w:marLeft w:val="0"/>
      <w:marRight w:val="0"/>
      <w:marTop w:val="0"/>
      <w:marBottom w:val="0"/>
      <w:divBdr>
        <w:top w:val="none" w:sz="0" w:space="0" w:color="auto"/>
        <w:left w:val="none" w:sz="0" w:space="0" w:color="auto"/>
        <w:bottom w:val="none" w:sz="0" w:space="0" w:color="auto"/>
        <w:right w:val="none" w:sz="0" w:space="0" w:color="auto"/>
      </w:divBdr>
    </w:div>
    <w:div w:id="1229850612">
      <w:bodyDiv w:val="1"/>
      <w:marLeft w:val="0"/>
      <w:marRight w:val="0"/>
      <w:marTop w:val="0"/>
      <w:marBottom w:val="0"/>
      <w:divBdr>
        <w:top w:val="none" w:sz="0" w:space="0" w:color="auto"/>
        <w:left w:val="none" w:sz="0" w:space="0" w:color="auto"/>
        <w:bottom w:val="none" w:sz="0" w:space="0" w:color="auto"/>
        <w:right w:val="none" w:sz="0" w:space="0" w:color="auto"/>
      </w:divBdr>
    </w:div>
    <w:div w:id="1245996185">
      <w:bodyDiv w:val="1"/>
      <w:marLeft w:val="0"/>
      <w:marRight w:val="0"/>
      <w:marTop w:val="0"/>
      <w:marBottom w:val="0"/>
      <w:divBdr>
        <w:top w:val="none" w:sz="0" w:space="0" w:color="auto"/>
        <w:left w:val="none" w:sz="0" w:space="0" w:color="auto"/>
        <w:bottom w:val="none" w:sz="0" w:space="0" w:color="auto"/>
        <w:right w:val="none" w:sz="0" w:space="0" w:color="auto"/>
      </w:divBdr>
    </w:div>
    <w:div w:id="1261138748">
      <w:bodyDiv w:val="1"/>
      <w:marLeft w:val="0"/>
      <w:marRight w:val="0"/>
      <w:marTop w:val="0"/>
      <w:marBottom w:val="0"/>
      <w:divBdr>
        <w:top w:val="none" w:sz="0" w:space="0" w:color="auto"/>
        <w:left w:val="none" w:sz="0" w:space="0" w:color="auto"/>
        <w:bottom w:val="none" w:sz="0" w:space="0" w:color="auto"/>
        <w:right w:val="none" w:sz="0" w:space="0" w:color="auto"/>
      </w:divBdr>
    </w:div>
    <w:div w:id="1335838270">
      <w:bodyDiv w:val="1"/>
      <w:marLeft w:val="0"/>
      <w:marRight w:val="0"/>
      <w:marTop w:val="0"/>
      <w:marBottom w:val="0"/>
      <w:divBdr>
        <w:top w:val="none" w:sz="0" w:space="0" w:color="auto"/>
        <w:left w:val="none" w:sz="0" w:space="0" w:color="auto"/>
        <w:bottom w:val="none" w:sz="0" w:space="0" w:color="auto"/>
        <w:right w:val="none" w:sz="0" w:space="0" w:color="auto"/>
      </w:divBdr>
    </w:div>
    <w:div w:id="1422025824">
      <w:bodyDiv w:val="1"/>
      <w:marLeft w:val="0"/>
      <w:marRight w:val="0"/>
      <w:marTop w:val="0"/>
      <w:marBottom w:val="0"/>
      <w:divBdr>
        <w:top w:val="none" w:sz="0" w:space="0" w:color="auto"/>
        <w:left w:val="none" w:sz="0" w:space="0" w:color="auto"/>
        <w:bottom w:val="none" w:sz="0" w:space="0" w:color="auto"/>
        <w:right w:val="none" w:sz="0" w:space="0" w:color="auto"/>
      </w:divBdr>
    </w:div>
    <w:div w:id="1509523292">
      <w:bodyDiv w:val="1"/>
      <w:marLeft w:val="0"/>
      <w:marRight w:val="0"/>
      <w:marTop w:val="0"/>
      <w:marBottom w:val="0"/>
      <w:divBdr>
        <w:top w:val="none" w:sz="0" w:space="0" w:color="auto"/>
        <w:left w:val="none" w:sz="0" w:space="0" w:color="auto"/>
        <w:bottom w:val="none" w:sz="0" w:space="0" w:color="auto"/>
        <w:right w:val="none" w:sz="0" w:space="0" w:color="auto"/>
      </w:divBdr>
    </w:div>
    <w:div w:id="1647660564">
      <w:bodyDiv w:val="1"/>
      <w:marLeft w:val="0"/>
      <w:marRight w:val="0"/>
      <w:marTop w:val="0"/>
      <w:marBottom w:val="0"/>
      <w:divBdr>
        <w:top w:val="none" w:sz="0" w:space="0" w:color="auto"/>
        <w:left w:val="none" w:sz="0" w:space="0" w:color="auto"/>
        <w:bottom w:val="none" w:sz="0" w:space="0" w:color="auto"/>
        <w:right w:val="none" w:sz="0" w:space="0" w:color="auto"/>
      </w:divBdr>
    </w:div>
    <w:div w:id="1674869174">
      <w:bodyDiv w:val="1"/>
      <w:marLeft w:val="0"/>
      <w:marRight w:val="0"/>
      <w:marTop w:val="0"/>
      <w:marBottom w:val="0"/>
      <w:divBdr>
        <w:top w:val="none" w:sz="0" w:space="0" w:color="auto"/>
        <w:left w:val="none" w:sz="0" w:space="0" w:color="auto"/>
        <w:bottom w:val="none" w:sz="0" w:space="0" w:color="auto"/>
        <w:right w:val="none" w:sz="0" w:space="0" w:color="auto"/>
      </w:divBdr>
    </w:div>
    <w:div w:id="1682009056">
      <w:bodyDiv w:val="1"/>
      <w:marLeft w:val="0"/>
      <w:marRight w:val="0"/>
      <w:marTop w:val="0"/>
      <w:marBottom w:val="0"/>
      <w:divBdr>
        <w:top w:val="none" w:sz="0" w:space="0" w:color="auto"/>
        <w:left w:val="none" w:sz="0" w:space="0" w:color="auto"/>
        <w:bottom w:val="none" w:sz="0" w:space="0" w:color="auto"/>
        <w:right w:val="none" w:sz="0" w:space="0" w:color="auto"/>
      </w:divBdr>
    </w:div>
    <w:div w:id="1697733793">
      <w:bodyDiv w:val="1"/>
      <w:marLeft w:val="0"/>
      <w:marRight w:val="0"/>
      <w:marTop w:val="0"/>
      <w:marBottom w:val="0"/>
      <w:divBdr>
        <w:top w:val="none" w:sz="0" w:space="0" w:color="auto"/>
        <w:left w:val="none" w:sz="0" w:space="0" w:color="auto"/>
        <w:bottom w:val="none" w:sz="0" w:space="0" w:color="auto"/>
        <w:right w:val="none" w:sz="0" w:space="0" w:color="auto"/>
      </w:divBdr>
    </w:div>
    <w:div w:id="1744836751">
      <w:bodyDiv w:val="1"/>
      <w:marLeft w:val="0"/>
      <w:marRight w:val="0"/>
      <w:marTop w:val="0"/>
      <w:marBottom w:val="0"/>
      <w:divBdr>
        <w:top w:val="none" w:sz="0" w:space="0" w:color="auto"/>
        <w:left w:val="none" w:sz="0" w:space="0" w:color="auto"/>
        <w:bottom w:val="none" w:sz="0" w:space="0" w:color="auto"/>
        <w:right w:val="none" w:sz="0" w:space="0" w:color="auto"/>
      </w:divBdr>
    </w:div>
    <w:div w:id="1750271160">
      <w:bodyDiv w:val="1"/>
      <w:marLeft w:val="0"/>
      <w:marRight w:val="0"/>
      <w:marTop w:val="0"/>
      <w:marBottom w:val="0"/>
      <w:divBdr>
        <w:top w:val="none" w:sz="0" w:space="0" w:color="auto"/>
        <w:left w:val="none" w:sz="0" w:space="0" w:color="auto"/>
        <w:bottom w:val="none" w:sz="0" w:space="0" w:color="auto"/>
        <w:right w:val="none" w:sz="0" w:space="0" w:color="auto"/>
      </w:divBdr>
    </w:div>
    <w:div w:id="1775438881">
      <w:bodyDiv w:val="1"/>
      <w:marLeft w:val="0"/>
      <w:marRight w:val="0"/>
      <w:marTop w:val="0"/>
      <w:marBottom w:val="0"/>
      <w:divBdr>
        <w:top w:val="none" w:sz="0" w:space="0" w:color="auto"/>
        <w:left w:val="none" w:sz="0" w:space="0" w:color="auto"/>
        <w:bottom w:val="none" w:sz="0" w:space="0" w:color="auto"/>
        <w:right w:val="none" w:sz="0" w:space="0" w:color="auto"/>
      </w:divBdr>
    </w:div>
    <w:div w:id="1782797531">
      <w:bodyDiv w:val="1"/>
      <w:marLeft w:val="0"/>
      <w:marRight w:val="0"/>
      <w:marTop w:val="0"/>
      <w:marBottom w:val="0"/>
      <w:divBdr>
        <w:top w:val="none" w:sz="0" w:space="0" w:color="auto"/>
        <w:left w:val="none" w:sz="0" w:space="0" w:color="auto"/>
        <w:bottom w:val="none" w:sz="0" w:space="0" w:color="auto"/>
        <w:right w:val="none" w:sz="0" w:space="0" w:color="auto"/>
      </w:divBdr>
    </w:div>
    <w:div w:id="1798598625">
      <w:bodyDiv w:val="1"/>
      <w:marLeft w:val="0"/>
      <w:marRight w:val="0"/>
      <w:marTop w:val="0"/>
      <w:marBottom w:val="0"/>
      <w:divBdr>
        <w:top w:val="none" w:sz="0" w:space="0" w:color="auto"/>
        <w:left w:val="none" w:sz="0" w:space="0" w:color="auto"/>
        <w:bottom w:val="none" w:sz="0" w:space="0" w:color="auto"/>
        <w:right w:val="none" w:sz="0" w:space="0" w:color="auto"/>
      </w:divBdr>
    </w:div>
    <w:div w:id="1827166536">
      <w:bodyDiv w:val="1"/>
      <w:marLeft w:val="0"/>
      <w:marRight w:val="0"/>
      <w:marTop w:val="0"/>
      <w:marBottom w:val="0"/>
      <w:divBdr>
        <w:top w:val="none" w:sz="0" w:space="0" w:color="auto"/>
        <w:left w:val="none" w:sz="0" w:space="0" w:color="auto"/>
        <w:bottom w:val="none" w:sz="0" w:space="0" w:color="auto"/>
        <w:right w:val="none" w:sz="0" w:space="0" w:color="auto"/>
      </w:divBdr>
    </w:div>
    <w:div w:id="1839880822">
      <w:bodyDiv w:val="1"/>
      <w:marLeft w:val="0"/>
      <w:marRight w:val="0"/>
      <w:marTop w:val="0"/>
      <w:marBottom w:val="0"/>
      <w:divBdr>
        <w:top w:val="none" w:sz="0" w:space="0" w:color="auto"/>
        <w:left w:val="none" w:sz="0" w:space="0" w:color="auto"/>
        <w:bottom w:val="none" w:sz="0" w:space="0" w:color="auto"/>
        <w:right w:val="none" w:sz="0" w:space="0" w:color="auto"/>
      </w:divBdr>
    </w:div>
    <w:div w:id="1892764701">
      <w:bodyDiv w:val="1"/>
      <w:marLeft w:val="0"/>
      <w:marRight w:val="0"/>
      <w:marTop w:val="0"/>
      <w:marBottom w:val="0"/>
      <w:divBdr>
        <w:top w:val="none" w:sz="0" w:space="0" w:color="auto"/>
        <w:left w:val="none" w:sz="0" w:space="0" w:color="auto"/>
        <w:bottom w:val="none" w:sz="0" w:space="0" w:color="auto"/>
        <w:right w:val="none" w:sz="0" w:space="0" w:color="auto"/>
      </w:divBdr>
    </w:div>
    <w:div w:id="1916360355">
      <w:bodyDiv w:val="1"/>
      <w:marLeft w:val="0"/>
      <w:marRight w:val="0"/>
      <w:marTop w:val="0"/>
      <w:marBottom w:val="0"/>
      <w:divBdr>
        <w:top w:val="none" w:sz="0" w:space="0" w:color="auto"/>
        <w:left w:val="none" w:sz="0" w:space="0" w:color="auto"/>
        <w:bottom w:val="none" w:sz="0" w:space="0" w:color="auto"/>
        <w:right w:val="none" w:sz="0" w:space="0" w:color="auto"/>
      </w:divBdr>
    </w:div>
    <w:div w:id="1916934440">
      <w:bodyDiv w:val="1"/>
      <w:marLeft w:val="0"/>
      <w:marRight w:val="0"/>
      <w:marTop w:val="0"/>
      <w:marBottom w:val="0"/>
      <w:divBdr>
        <w:top w:val="none" w:sz="0" w:space="0" w:color="auto"/>
        <w:left w:val="none" w:sz="0" w:space="0" w:color="auto"/>
        <w:bottom w:val="none" w:sz="0" w:space="0" w:color="auto"/>
        <w:right w:val="none" w:sz="0" w:space="0" w:color="auto"/>
      </w:divBdr>
    </w:div>
    <w:div w:id="1982536333">
      <w:bodyDiv w:val="1"/>
      <w:marLeft w:val="0"/>
      <w:marRight w:val="0"/>
      <w:marTop w:val="0"/>
      <w:marBottom w:val="0"/>
      <w:divBdr>
        <w:top w:val="none" w:sz="0" w:space="0" w:color="auto"/>
        <w:left w:val="none" w:sz="0" w:space="0" w:color="auto"/>
        <w:bottom w:val="none" w:sz="0" w:space="0" w:color="auto"/>
        <w:right w:val="none" w:sz="0" w:space="0" w:color="auto"/>
      </w:divBdr>
    </w:div>
    <w:div w:id="2057462618">
      <w:bodyDiv w:val="1"/>
      <w:marLeft w:val="0"/>
      <w:marRight w:val="0"/>
      <w:marTop w:val="0"/>
      <w:marBottom w:val="0"/>
      <w:divBdr>
        <w:top w:val="none" w:sz="0" w:space="0" w:color="auto"/>
        <w:left w:val="none" w:sz="0" w:space="0" w:color="auto"/>
        <w:bottom w:val="none" w:sz="0" w:space="0" w:color="auto"/>
        <w:right w:val="none" w:sz="0" w:space="0" w:color="auto"/>
      </w:divBdr>
    </w:div>
    <w:div w:id="20634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AA972D3A5454494CF43135AE01477"/>
        <w:category>
          <w:name w:val="General"/>
          <w:gallery w:val="placeholder"/>
        </w:category>
        <w:types>
          <w:type w:val="bbPlcHdr"/>
        </w:types>
        <w:behaviors>
          <w:behavior w:val="content"/>
        </w:behaviors>
        <w:guid w:val="{F2FF1DF0-8E00-408D-A097-8252233073B7}"/>
      </w:docPartPr>
      <w:docPartBody>
        <w:p w:rsidR="007B13C5" w:rsidRDefault="00235BD1" w:rsidP="00712DA1">
          <w:pPr>
            <w:pStyle w:val="A19AA972D3A5454494CF43135AE0147746"/>
          </w:pPr>
          <w:r w:rsidRPr="00F337E7">
            <w:t>The introductory paragraphs are a brief statement of the problem or issue.  If the matter has previously been considered a brief “history” or chronology of the item should be provided, including dates on which the item was considered, by whom, and motions/decisions made at those meetings.</w:t>
          </w:r>
          <w:r>
            <w:t xml:space="preserve"> </w:t>
          </w:r>
          <w:r w:rsidRPr="00F63362">
            <w:t xml:space="preserve"> </w:t>
          </w:r>
          <w:r w:rsidRPr="00F337E7">
            <w:t>If appropriate, it should mention who has requested that the matter be considered, and may also reference any overriding considerations that will limit the nature of the review or the scope of the report.</w:t>
          </w:r>
        </w:p>
      </w:docPartBody>
    </w:docPart>
    <w:docPart>
      <w:docPartPr>
        <w:name w:val="DB77374044BF46E5AE4887B68890986C"/>
        <w:category>
          <w:name w:val="General"/>
          <w:gallery w:val="placeholder"/>
        </w:category>
        <w:types>
          <w:type w:val="bbPlcHdr"/>
        </w:types>
        <w:behaviors>
          <w:behavior w:val="content"/>
        </w:behaviors>
        <w:guid w:val="{5B75B5F0-85EF-4731-881C-D4E029B54BE0}"/>
      </w:docPartPr>
      <w:docPartBody>
        <w:p w:rsidR="007B13C5" w:rsidRDefault="00235BD1" w:rsidP="00235BD1">
          <w:pPr>
            <w:pStyle w:val="DB77374044BF46E5AE4887B68890986C156"/>
          </w:pPr>
          <w:r w:rsidRPr="00F337E7">
            <w:rPr>
              <w:rStyle w:val="PlaceholderText"/>
            </w:rPr>
            <w:t>This section sets out an analysis of the topic.  It may be beneficial to present this information under sub-headings if there is a great deal of information.  To ensure that the formatting meets the accessibility requirements, if you are including a sub-heading, please use black colour, Arial 12, Bold, Lower Case</w:t>
          </w:r>
          <w:r>
            <w:rPr>
              <w:rStyle w:val="PlaceholderText"/>
            </w:rPr>
            <w:t>; do not use underlining or italics.</w:t>
          </w:r>
          <w:r w:rsidRPr="00F337E7">
            <w:rPr>
              <w:rStyle w:val="PlaceholderText"/>
            </w:rPr>
            <w:t xml:space="preserve">  Any options considered by staff should be presented, including options that were considered but not recommended.  Any benchmarking (i.e. standards, comparison with standards in industry and/or other municipalities) or reviews of best practices (i.e. other policies, programs and processes that are similar to those being processed) should be noted in this section.</w:t>
          </w:r>
        </w:p>
      </w:docPartBody>
    </w:docPart>
    <w:docPart>
      <w:docPartPr>
        <w:name w:val="E7A1BB587EB04ED58188380687264ED8"/>
        <w:category>
          <w:name w:val="General"/>
          <w:gallery w:val="placeholder"/>
        </w:category>
        <w:types>
          <w:type w:val="bbPlcHdr"/>
        </w:types>
        <w:behaviors>
          <w:behavior w:val="content"/>
        </w:behaviors>
        <w:guid w:val="{E8EDE3B3-27E2-42A4-9F14-2E6582F896F6}"/>
      </w:docPartPr>
      <w:docPartBody>
        <w:p w:rsidR="007B13C5" w:rsidRDefault="00235BD1" w:rsidP="00235BD1">
          <w:pPr>
            <w:pStyle w:val="E7A1BB587EB04ED58188380687264ED8156"/>
          </w:pPr>
          <w:r w:rsidRPr="00F337E7">
            <w:rPr>
              <w:rStyle w:val="PlaceholderText"/>
            </w:rPr>
            <w:t>All reports should contain a “Consultation” heading.  Consultation should be considered for every project that has an impact on the public.  This includes, but is not limited to, consultation with the membership, public, City staff, City Councillors if their ward will be affected, local community associations or business improvement associations.  If consultation has occurred, a concise summary of the process followed and the input obtained should be provided, in addition to staff’s response to the input.  If no consultation occurred, this can be indicated along with a brief explanation of why it was not required.</w:t>
          </w:r>
        </w:p>
      </w:docPartBody>
    </w:docPart>
    <w:docPart>
      <w:docPartPr>
        <w:name w:val="018A3A63D21547D0A2E9D6C63FF40233"/>
        <w:category>
          <w:name w:val="General"/>
          <w:gallery w:val="placeholder"/>
        </w:category>
        <w:types>
          <w:type w:val="bbPlcHdr"/>
        </w:types>
        <w:behaviors>
          <w:behavior w:val="content"/>
        </w:behaviors>
        <w:guid w:val="{8F8C5ABB-3912-4CD1-B157-2C79DCB80D08}"/>
      </w:docPartPr>
      <w:docPartBody>
        <w:p w:rsidR="007B13C5" w:rsidRDefault="00235BD1" w:rsidP="00235BD1">
          <w:pPr>
            <w:pStyle w:val="018A3A63D21547D0A2E9D6C63FF40233154"/>
          </w:pPr>
          <w:r w:rsidRPr="00F337E7">
            <w:rPr>
              <w:rStyle w:val="PlaceholderText"/>
            </w:rPr>
            <w:t xml:space="preserve">The financial implications of recommendations (and alternatives if applicable) are essential in order for Board members to make informed decisions.  All reports in which an expenditure is requested must include a “Financial Implications” section.  All reports requesting an expenditure must be reviewed by the Director-General prior to submission.  This section should note the budgetary line item from which payment will be made.  If there are no financial implications, a comment to that effect should be provided. </w:t>
          </w:r>
        </w:p>
      </w:docPartBody>
    </w:docPart>
    <w:docPart>
      <w:docPartPr>
        <w:name w:val="9D6B9CA2462A44EDBE48C517853E770D"/>
        <w:category>
          <w:name w:val="General"/>
          <w:gallery w:val="placeholder"/>
        </w:category>
        <w:types>
          <w:type w:val="bbPlcHdr"/>
        </w:types>
        <w:behaviors>
          <w:behavior w:val="content"/>
        </w:behaviors>
        <w:guid w:val="{2E62A8F7-F518-4BA8-BC42-60CE3449EDED}"/>
      </w:docPartPr>
      <w:docPartBody>
        <w:p w:rsidR="00C44723" w:rsidRDefault="00235BD1" w:rsidP="00235BD1">
          <w:pPr>
            <w:pStyle w:val="9D6B9CA2462A44EDBE48C517853E770D152"/>
          </w:pPr>
          <w:r w:rsidRPr="00F337E7">
            <w:rPr>
              <w:rStyle w:val="PlaceholderText"/>
            </w:rPr>
            <w:t>This section is OPTIONAL</w:t>
          </w:r>
          <w:r>
            <w:rPr>
              <w:rStyle w:val="PlaceholderText"/>
            </w:rPr>
            <w:t xml:space="preserve"> and is to be used if there are attachments to the report</w:t>
          </w:r>
          <w:r w:rsidRPr="00F337E7">
            <w:rPr>
              <w:rStyle w:val="PlaceholderText"/>
            </w:rPr>
            <w:t>.  If there is supporting documentation, the documents should be labelled Document 1, Document 2, etc.</w:t>
          </w:r>
          <w:r>
            <w:rPr>
              <w:rStyle w:val="PlaceholderText"/>
            </w:rPr>
            <w:t xml:space="preserve"> (instead of Annex or Appendix).</w:t>
          </w:r>
        </w:p>
      </w:docPartBody>
    </w:docPart>
    <w:docPart>
      <w:docPartPr>
        <w:name w:val="9B112308E1564EFEA70B30D481B3008F"/>
        <w:category>
          <w:name w:val="General"/>
          <w:gallery w:val="placeholder"/>
        </w:category>
        <w:types>
          <w:type w:val="bbPlcHdr"/>
        </w:types>
        <w:behaviors>
          <w:behavior w:val="content"/>
        </w:behaviors>
        <w:guid w:val="{0F44DE2E-61AB-434C-89D0-F7AD6C88EC2E}"/>
      </w:docPartPr>
      <w:docPartBody>
        <w:p w:rsidR="004203B2" w:rsidRDefault="00235BD1" w:rsidP="00235BD1">
          <w:pPr>
            <w:pStyle w:val="9B112308E1564EFEA70B30D481B3008F149"/>
          </w:pPr>
          <w:r w:rsidRPr="00F337E7">
            <w:rPr>
              <w:rStyle w:val="Heading2Char"/>
            </w:rPr>
            <w:t>Name, Job Title, Department</w:t>
          </w:r>
        </w:p>
      </w:docPartBody>
    </w:docPart>
    <w:docPart>
      <w:docPartPr>
        <w:name w:val="F85E2C550DC74022A28553DCF9C65DE3"/>
        <w:category>
          <w:name w:val="General"/>
          <w:gallery w:val="placeholder"/>
        </w:category>
        <w:types>
          <w:type w:val="bbPlcHdr"/>
        </w:types>
        <w:behaviors>
          <w:behavior w:val="content"/>
        </w:behaviors>
        <w:guid w:val="{147A11AD-C83C-45D5-B26D-1AAB6048FB14}"/>
      </w:docPartPr>
      <w:docPartBody>
        <w:p w:rsidR="004203B2" w:rsidRDefault="00235BD1" w:rsidP="008335FE">
          <w:pPr>
            <w:pStyle w:val="F85E2C550DC74022A28553DCF9C65DE342"/>
          </w:pPr>
          <w:r w:rsidRPr="00F337E7">
            <w:t>Email Address</w:t>
          </w:r>
        </w:p>
      </w:docPartBody>
    </w:docPart>
    <w:docPart>
      <w:docPartPr>
        <w:name w:val="9D172055159A4968A6D9913159CB3F20"/>
        <w:category>
          <w:name w:val="General"/>
          <w:gallery w:val="placeholder"/>
        </w:category>
        <w:types>
          <w:type w:val="bbPlcHdr"/>
        </w:types>
        <w:behaviors>
          <w:behavior w:val="content"/>
        </w:behaviors>
        <w:guid w:val="{F06A8D7F-43FB-4E8E-8971-ED16531222C0}"/>
      </w:docPartPr>
      <w:docPartBody>
        <w:p w:rsidR="009C2B17" w:rsidRDefault="00235BD1" w:rsidP="00235BD1">
          <w:pPr>
            <w:pStyle w:val="9D172055159A4968A6D9913159CB3F2072"/>
          </w:pPr>
          <w:r w:rsidRPr="009D59F5">
            <w:rPr>
              <w:rStyle w:val="PlaceholderText"/>
            </w:rPr>
            <w:t>Select meeting date.</w:t>
          </w:r>
        </w:p>
      </w:docPartBody>
    </w:docPart>
    <w:docPart>
      <w:docPartPr>
        <w:name w:val="7F19337E8D9542C7BD146DE499C8D3A2"/>
        <w:category>
          <w:name w:val="General"/>
          <w:gallery w:val="placeholder"/>
        </w:category>
        <w:types>
          <w:type w:val="bbPlcHdr"/>
        </w:types>
        <w:behaviors>
          <w:behavior w:val="content"/>
        </w:behaviors>
        <w:guid w:val="{B465859C-6D07-4CEC-B433-DAF3641EA94E}"/>
      </w:docPartPr>
      <w:docPartBody>
        <w:p w:rsidR="00121AB0" w:rsidRDefault="00235BD1" w:rsidP="00235BD1">
          <w:pPr>
            <w:pStyle w:val="7F19337E8D9542C7BD146DE499C8D3A261"/>
          </w:pPr>
          <w:r w:rsidRPr="00F337E7">
            <w:rPr>
              <w:rStyle w:val="PlaceholderText"/>
            </w:rPr>
            <w:t>Choose a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07381648">
    <w:abstractNumId w:val="1"/>
  </w:num>
  <w:num w:numId="2" w16cid:durableId="8906496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5B2D"/>
    <w:rsid w:val="00000B4F"/>
    <w:rsid w:val="00055F3B"/>
    <w:rsid w:val="00074596"/>
    <w:rsid w:val="000C1DBB"/>
    <w:rsid w:val="000E2026"/>
    <w:rsid w:val="000F58EE"/>
    <w:rsid w:val="00121AB0"/>
    <w:rsid w:val="00146BA1"/>
    <w:rsid w:val="00173E0B"/>
    <w:rsid w:val="0019436F"/>
    <w:rsid w:val="001A7806"/>
    <w:rsid w:val="00233E4D"/>
    <w:rsid w:val="00235BD1"/>
    <w:rsid w:val="002C7A56"/>
    <w:rsid w:val="00310547"/>
    <w:rsid w:val="00320EB8"/>
    <w:rsid w:val="003359C8"/>
    <w:rsid w:val="00353703"/>
    <w:rsid w:val="00361BBE"/>
    <w:rsid w:val="003973D0"/>
    <w:rsid w:val="003B323B"/>
    <w:rsid w:val="003B6762"/>
    <w:rsid w:val="003C18BA"/>
    <w:rsid w:val="003C5CC0"/>
    <w:rsid w:val="003D5B2D"/>
    <w:rsid w:val="00417500"/>
    <w:rsid w:val="004203B2"/>
    <w:rsid w:val="0043769B"/>
    <w:rsid w:val="00441369"/>
    <w:rsid w:val="004429C8"/>
    <w:rsid w:val="00462B33"/>
    <w:rsid w:val="00466CA3"/>
    <w:rsid w:val="00467284"/>
    <w:rsid w:val="00486E73"/>
    <w:rsid w:val="0049548E"/>
    <w:rsid w:val="004A1E50"/>
    <w:rsid w:val="004E3C36"/>
    <w:rsid w:val="004E5933"/>
    <w:rsid w:val="005D5E65"/>
    <w:rsid w:val="00621353"/>
    <w:rsid w:val="00652FFD"/>
    <w:rsid w:val="0066028C"/>
    <w:rsid w:val="006764AF"/>
    <w:rsid w:val="00683086"/>
    <w:rsid w:val="0068724F"/>
    <w:rsid w:val="006A259C"/>
    <w:rsid w:val="006A6A23"/>
    <w:rsid w:val="006E2076"/>
    <w:rsid w:val="006F1D5E"/>
    <w:rsid w:val="007001E9"/>
    <w:rsid w:val="007005F9"/>
    <w:rsid w:val="00705227"/>
    <w:rsid w:val="00712DA1"/>
    <w:rsid w:val="00761091"/>
    <w:rsid w:val="007714CB"/>
    <w:rsid w:val="007821D6"/>
    <w:rsid w:val="007943B1"/>
    <w:rsid w:val="007B13C5"/>
    <w:rsid w:val="007E44F9"/>
    <w:rsid w:val="008335FE"/>
    <w:rsid w:val="00836BCF"/>
    <w:rsid w:val="00837037"/>
    <w:rsid w:val="0085700E"/>
    <w:rsid w:val="00870515"/>
    <w:rsid w:val="00886B80"/>
    <w:rsid w:val="008E523C"/>
    <w:rsid w:val="008F2FEC"/>
    <w:rsid w:val="00900195"/>
    <w:rsid w:val="00914753"/>
    <w:rsid w:val="0092720D"/>
    <w:rsid w:val="00932A95"/>
    <w:rsid w:val="0093407E"/>
    <w:rsid w:val="00944FC6"/>
    <w:rsid w:val="00950A1E"/>
    <w:rsid w:val="00950A4B"/>
    <w:rsid w:val="009631E7"/>
    <w:rsid w:val="00972053"/>
    <w:rsid w:val="00974707"/>
    <w:rsid w:val="009754B6"/>
    <w:rsid w:val="00996686"/>
    <w:rsid w:val="009A7287"/>
    <w:rsid w:val="009B38F3"/>
    <w:rsid w:val="009C2B17"/>
    <w:rsid w:val="009C48F6"/>
    <w:rsid w:val="009C587C"/>
    <w:rsid w:val="009C6F06"/>
    <w:rsid w:val="009E3BD9"/>
    <w:rsid w:val="009F4168"/>
    <w:rsid w:val="00A36A66"/>
    <w:rsid w:val="00A36E0E"/>
    <w:rsid w:val="00A65163"/>
    <w:rsid w:val="00A768C5"/>
    <w:rsid w:val="00AF0E45"/>
    <w:rsid w:val="00AF40A6"/>
    <w:rsid w:val="00AF7E78"/>
    <w:rsid w:val="00B50C97"/>
    <w:rsid w:val="00B51C32"/>
    <w:rsid w:val="00B94624"/>
    <w:rsid w:val="00BB0525"/>
    <w:rsid w:val="00C00F98"/>
    <w:rsid w:val="00C077D1"/>
    <w:rsid w:val="00C30147"/>
    <w:rsid w:val="00C35ED9"/>
    <w:rsid w:val="00C44723"/>
    <w:rsid w:val="00C6256F"/>
    <w:rsid w:val="00C7759D"/>
    <w:rsid w:val="00C86F8B"/>
    <w:rsid w:val="00C902A0"/>
    <w:rsid w:val="00C96D41"/>
    <w:rsid w:val="00CD7AAE"/>
    <w:rsid w:val="00CE111B"/>
    <w:rsid w:val="00CE6F95"/>
    <w:rsid w:val="00D071C8"/>
    <w:rsid w:val="00D123B4"/>
    <w:rsid w:val="00D32507"/>
    <w:rsid w:val="00D5558D"/>
    <w:rsid w:val="00DC0197"/>
    <w:rsid w:val="00DD6102"/>
    <w:rsid w:val="00DD7AD5"/>
    <w:rsid w:val="00E176D2"/>
    <w:rsid w:val="00E17785"/>
    <w:rsid w:val="00E406F9"/>
    <w:rsid w:val="00E86BB5"/>
    <w:rsid w:val="00E86D42"/>
    <w:rsid w:val="00E928CF"/>
    <w:rsid w:val="00EB0E24"/>
    <w:rsid w:val="00ED056E"/>
    <w:rsid w:val="00F15794"/>
    <w:rsid w:val="00F63354"/>
    <w:rsid w:val="00F723C0"/>
    <w:rsid w:val="00FD6338"/>
    <w:rsid w:val="00FF1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A3"/>
  </w:style>
  <w:style w:type="paragraph" w:styleId="Heading1">
    <w:name w:val="heading 1"/>
    <w:basedOn w:val="Normal"/>
    <w:next w:val="Normal"/>
    <w:link w:val="Heading1Char"/>
    <w:autoRedefine/>
    <w:qFormat/>
    <w:rsid w:val="008335FE"/>
    <w:pPr>
      <w:spacing w:line="300" w:lineRule="auto"/>
      <w:outlineLvl w:val="0"/>
    </w:pPr>
    <w:rPr>
      <w:rFonts w:ascii="Arial" w:eastAsiaTheme="majorEastAsia" w:hAnsi="Arial" w:cs="Arial"/>
      <w:b/>
      <w:bCs/>
      <w:kern w:val="32"/>
      <w:sz w:val="24"/>
      <w:szCs w:val="32"/>
      <w:lang w:eastAsia="en-US"/>
    </w:rPr>
  </w:style>
  <w:style w:type="paragraph" w:styleId="Heading2">
    <w:name w:val="heading 2"/>
    <w:basedOn w:val="Normal"/>
    <w:next w:val="Normal"/>
    <w:link w:val="Heading2Char"/>
    <w:autoRedefine/>
    <w:qFormat/>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styleId="Heading3">
    <w:name w:val="heading 3"/>
    <w:basedOn w:val="Normal"/>
    <w:next w:val="Normal"/>
    <w:link w:val="Heading3Char"/>
    <w:qFormat/>
    <w:rsid w:val="00E86D42"/>
    <w:pPr>
      <w:spacing w:line="300" w:lineRule="auto"/>
      <w:outlineLvl w:val="2"/>
    </w:pPr>
    <w:rPr>
      <w:rFonts w:ascii="Arial" w:eastAsia="Times New Roman" w:hAnsi="Arial" w:cs="Arial"/>
      <w:b/>
      <w:bCs/>
      <w:sz w:val="24"/>
      <w:szCs w:val="26"/>
      <w:lang w:eastAsia="en-US"/>
    </w:rPr>
  </w:style>
  <w:style w:type="paragraph" w:styleId="Heading4">
    <w:name w:val="heading 4"/>
    <w:basedOn w:val="Normal"/>
    <w:next w:val="Normal"/>
    <w:link w:val="Heading4Char"/>
    <w:autoRedefine/>
    <w:qFormat/>
    <w:rsid w:val="009631E7"/>
    <w:pPr>
      <w:spacing w:line="300" w:lineRule="auto"/>
      <w:outlineLvl w:val="3"/>
    </w:pPr>
    <w:rPr>
      <w:rFonts w:ascii="Arial" w:eastAsiaTheme="majorEastAsia" w:hAnsi="Arial" w:cstheme="majorBidi"/>
      <w:b/>
      <w:sz w:val="24"/>
      <w:szCs w:val="24"/>
      <w:lang w:eastAsia="en-US"/>
    </w:rPr>
  </w:style>
  <w:style w:type="paragraph" w:styleId="Heading5">
    <w:name w:val="heading 5"/>
    <w:basedOn w:val="Normal"/>
    <w:next w:val="Normal"/>
    <w:link w:val="Heading5Char"/>
    <w:autoRedefine/>
    <w:qFormat/>
    <w:rsid w:val="007821D6"/>
    <w:pPr>
      <w:keepNext/>
      <w:spacing w:line="300" w:lineRule="auto"/>
      <w:outlineLvl w:val="4"/>
    </w:pPr>
    <w:rPr>
      <w:rFonts w:ascii="Arial" w:eastAsia="Times New Roman" w:hAnsi="Arial" w:cs="Times New Roman"/>
      <w:b/>
      <w:bCs/>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BD1"/>
    <w:rPr>
      <w:color w:val="808080"/>
    </w:rPr>
  </w:style>
  <w:style w:type="paragraph" w:styleId="CommentText">
    <w:name w:val="annotation text"/>
    <w:basedOn w:val="Normal"/>
    <w:link w:val="CommentTextChar"/>
    <w:uiPriority w:val="99"/>
    <w:unhideWhenUsed/>
    <w:rsid w:val="00683086"/>
    <w:pPr>
      <w:spacing w:line="300" w:lineRule="auto"/>
    </w:pPr>
    <w:rPr>
      <w:rFonts w:ascii="Arial" w:eastAsia="Times New Roman" w:hAnsi="Arial" w:cs="Times New Roman"/>
      <w:sz w:val="24"/>
      <w:szCs w:val="20"/>
      <w:lang w:eastAsia="en-US"/>
    </w:rPr>
  </w:style>
  <w:style w:type="character" w:customStyle="1" w:styleId="CommentTextChar">
    <w:name w:val="Comment Text Char"/>
    <w:basedOn w:val="DefaultParagraphFont"/>
    <w:link w:val="CommentText"/>
    <w:uiPriority w:val="99"/>
    <w:rsid w:val="00683086"/>
    <w:rPr>
      <w:rFonts w:ascii="Arial" w:eastAsia="Times New Roman" w:hAnsi="Arial"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7B13C5"/>
    <w:pPr>
      <w:spacing w:after="0"/>
      <w:jc w:val="both"/>
    </w:pPr>
    <w:rPr>
      <w:b/>
      <w:bCs/>
    </w:rPr>
  </w:style>
  <w:style w:type="character" w:customStyle="1" w:styleId="CommentSubjectChar">
    <w:name w:val="Comment Subject Char"/>
    <w:basedOn w:val="CommentTextChar"/>
    <w:link w:val="CommentSubject"/>
    <w:uiPriority w:val="99"/>
    <w:semiHidden/>
    <w:rsid w:val="007B13C5"/>
    <w:rPr>
      <w:rFonts w:ascii="Arial" w:eastAsia="Times New Roman" w:hAnsi="Arial" w:cs="Times New Roman"/>
      <w:b/>
      <w:bCs/>
      <w:sz w:val="24"/>
      <w:szCs w:val="20"/>
      <w:lang w:eastAsia="en-US"/>
    </w:rPr>
  </w:style>
  <w:style w:type="paragraph" w:styleId="ListParagraph">
    <w:name w:val="List Paragraph"/>
    <w:basedOn w:val="Normal"/>
    <w:uiPriority w:val="34"/>
    <w:qFormat/>
    <w:rsid w:val="00121AB0"/>
    <w:pPr>
      <w:spacing w:line="300" w:lineRule="auto"/>
      <w:ind w:left="720"/>
    </w:pPr>
    <w:rPr>
      <w:rFonts w:ascii="Arial" w:eastAsia="Times New Roman" w:hAnsi="Arial" w:cs="Times New Roman"/>
      <w:lang w:val="en-US" w:eastAsia="en-US"/>
    </w:rPr>
  </w:style>
  <w:style w:type="character" w:styleId="Hyperlink">
    <w:name w:val="Hyperlink"/>
    <w:basedOn w:val="DefaultParagraphFont"/>
    <w:uiPriority w:val="99"/>
    <w:unhideWhenUsed/>
    <w:rsid w:val="00235BD1"/>
    <w:rPr>
      <w:color w:val="0000FF"/>
      <w:u w:val="single"/>
    </w:rPr>
  </w:style>
  <w:style w:type="paragraph" w:customStyle="1" w:styleId="A19AA972D3A5454494CF43135AE0147746">
    <w:name w:val="A19AA972D3A5454494CF43135AE0147746"/>
    <w:rsid w:val="00712DA1"/>
    <w:pPr>
      <w:spacing w:after="0" w:line="240" w:lineRule="auto"/>
      <w:jc w:val="both"/>
    </w:pPr>
    <w:rPr>
      <w:rFonts w:ascii="Arial" w:eastAsia="Times New Roman" w:hAnsi="Arial" w:cs="Times New Roman"/>
      <w:bCs/>
      <w:sz w:val="24"/>
      <w:szCs w:val="24"/>
      <w:lang w:eastAsia="en-US"/>
    </w:rPr>
  </w:style>
  <w:style w:type="character" w:customStyle="1" w:styleId="Heading1Char">
    <w:name w:val="Heading 1 Char"/>
    <w:basedOn w:val="DefaultParagraphFont"/>
    <w:link w:val="Heading1"/>
    <w:rsid w:val="008335FE"/>
    <w:rPr>
      <w:rFonts w:ascii="Arial" w:eastAsiaTheme="majorEastAsia" w:hAnsi="Arial" w:cs="Arial"/>
      <w:b/>
      <w:bCs/>
      <w:kern w:val="32"/>
      <w:sz w:val="24"/>
      <w:szCs w:val="32"/>
      <w:lang w:eastAsia="en-US"/>
    </w:rPr>
  </w:style>
  <w:style w:type="character" w:customStyle="1" w:styleId="Heading4Char">
    <w:name w:val="Heading 4 Char"/>
    <w:basedOn w:val="DefaultParagraphFont"/>
    <w:link w:val="Heading4"/>
    <w:rsid w:val="009631E7"/>
    <w:rPr>
      <w:rFonts w:ascii="Arial" w:eastAsiaTheme="majorEastAsia" w:hAnsi="Arial" w:cstheme="majorBidi"/>
      <w:b/>
      <w:sz w:val="24"/>
      <w:szCs w:val="24"/>
      <w:lang w:eastAsia="en-US"/>
    </w:rPr>
  </w:style>
  <w:style w:type="character" w:customStyle="1" w:styleId="Heading3Char">
    <w:name w:val="Heading 3 Char"/>
    <w:basedOn w:val="DefaultParagraphFont"/>
    <w:link w:val="Heading3"/>
    <w:rsid w:val="00E86D42"/>
    <w:rPr>
      <w:rFonts w:ascii="Arial" w:eastAsia="Times New Roman" w:hAnsi="Arial" w:cs="Arial"/>
      <w:b/>
      <w:bCs/>
      <w:sz w:val="24"/>
      <w:szCs w:val="26"/>
      <w:lang w:eastAsia="en-US"/>
    </w:rPr>
  </w:style>
  <w:style w:type="character" w:customStyle="1" w:styleId="Heading5Char">
    <w:name w:val="Heading 5 Char"/>
    <w:basedOn w:val="DefaultParagraphFont"/>
    <w:link w:val="Heading5"/>
    <w:rsid w:val="007821D6"/>
    <w:rPr>
      <w:rFonts w:ascii="Arial" w:eastAsia="Times New Roman" w:hAnsi="Arial" w:cs="Times New Roman"/>
      <w:b/>
      <w:bCs/>
      <w:iCs/>
      <w:sz w:val="24"/>
      <w:szCs w:val="24"/>
      <w:lang w:eastAsia="en-US"/>
    </w:rPr>
  </w:style>
  <w:style w:type="paragraph" w:customStyle="1" w:styleId="F85E2C550DC74022A28553DCF9C65DE342">
    <w:name w:val="F85E2C550DC74022A28553DCF9C65DE342"/>
    <w:rsid w:val="008335FE"/>
    <w:pPr>
      <w:spacing w:line="300" w:lineRule="auto"/>
    </w:pPr>
    <w:rPr>
      <w:rFonts w:ascii="Arial" w:eastAsia="Times New Roman" w:hAnsi="Arial" w:cs="Times New Roman"/>
      <w:sz w:val="24"/>
      <w:szCs w:val="24"/>
      <w:lang w:eastAsia="en-US"/>
    </w:rPr>
  </w:style>
  <w:style w:type="character" w:customStyle="1" w:styleId="Heading2Char">
    <w:name w:val="Heading 2 Char"/>
    <w:basedOn w:val="DefaultParagraphFont"/>
    <w:link w:val="Heading2"/>
    <w:rsid w:val="00235BD1"/>
    <w:rPr>
      <w:rFonts w:ascii="Arial" w:eastAsia="Times New Roman" w:hAnsi="Arial" w:cs="Arial"/>
      <w:b/>
      <w:bCs/>
      <w:iCs/>
      <w:color w:val="262626" w:themeColor="text1" w:themeTint="D9"/>
      <w:sz w:val="24"/>
      <w:szCs w:val="28"/>
      <w:lang w:eastAsia="en-US"/>
    </w:rPr>
  </w:style>
  <w:style w:type="character" w:styleId="CommentReference">
    <w:name w:val="annotation reference"/>
    <w:basedOn w:val="DefaultParagraphFont"/>
    <w:uiPriority w:val="99"/>
    <w:semiHidden/>
    <w:unhideWhenUsed/>
    <w:rsid w:val="00683086"/>
    <w:rPr>
      <w:sz w:val="16"/>
      <w:szCs w:val="16"/>
    </w:rPr>
  </w:style>
  <w:style w:type="paragraph" w:customStyle="1" w:styleId="C5955F19132345959C9E5CE860C6B5E325">
    <w:name w:val="C5955F19132345959C9E5CE860C6B5E325"/>
    <w:rsid w:val="00837037"/>
    <w:pPr>
      <w:spacing w:before="120" w:after="120" w:line="300" w:lineRule="auto"/>
      <w:ind w:left="1440" w:hanging="1440"/>
      <w:outlineLvl w:val="0"/>
    </w:pPr>
    <w:rPr>
      <w:rFonts w:ascii="Arial" w:eastAsiaTheme="majorEastAsia" w:hAnsi="Arial" w:cs="Arial"/>
      <w:b/>
      <w:bCs/>
      <w:color w:val="262626" w:themeColor="text1" w:themeTint="D9"/>
      <w:kern w:val="32"/>
      <w:sz w:val="24"/>
      <w:szCs w:val="32"/>
      <w:lang w:eastAsia="en-US"/>
    </w:rPr>
  </w:style>
  <w:style w:type="paragraph" w:customStyle="1" w:styleId="9D172055159A4968A6D9913159CB3F2072">
    <w:name w:val="9D172055159A4968A6D9913159CB3F2072"/>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7F19337E8D9542C7BD146DE499C8D3A261">
    <w:name w:val="7F19337E8D9542C7BD146DE499C8D3A261"/>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9B112308E1564EFEA70B30D481B3008F149">
    <w:name w:val="9B112308E1564EFEA70B30D481B3008F149"/>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5EDFFABD799F4FC0B86135437D69EEF419">
    <w:name w:val="5EDFFABD799F4FC0B86135437D69EEF419"/>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DB77374044BF46E5AE4887B68890986C156">
    <w:name w:val="DB77374044BF46E5AE4887B68890986C156"/>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E7A1BB587EB04ED58188380687264ED8156">
    <w:name w:val="E7A1BB587EB04ED58188380687264ED8156"/>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018A3A63D21547D0A2E9D6C63FF40233154">
    <w:name w:val="018A3A63D21547D0A2E9D6C63FF40233154"/>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9D6B9CA2462A44EDBE48C517853E770D152">
    <w:name w:val="9D6B9CA2462A44EDBE48C517853E770D152"/>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ABE54B863C0D4B81B92CC9735ABF237D64">
    <w:name w:val="ABE54B863C0D4B81B92CC9735ABF237D64"/>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151FDBD819804EF688AF3276CC5CD36994">
    <w:name w:val="151FDBD819804EF688AF3276CC5CD36994"/>
    <w:rsid w:val="00235BD1"/>
    <w:pPr>
      <w:spacing w:before="120" w:after="120" w:line="300" w:lineRule="auto"/>
    </w:pPr>
    <w:rPr>
      <w:rFonts w:ascii="Arial" w:eastAsia="Times New Roman" w:hAnsi="Arial" w:cs="Times New Roman"/>
      <w:color w:val="262626" w:themeColor="text1" w:themeTint="D9"/>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93B26-CAE3-4634-A4F2-E9934B2F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9</Pages>
  <Words>3255</Words>
  <Characters>18558</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Report</vt:lpstr>
    </vt:vector>
  </TitlesOfParts>
  <Company>City of Ottawa</Company>
  <LinksUpToDate>false</LinksUpToDate>
  <CharactersWithSpaces>21770</CharactersWithSpaces>
  <SharedDoc>false</SharedDoc>
  <HLinks>
    <vt:vector size="6" baseType="variant">
      <vt:variant>
        <vt:i4>4128798</vt:i4>
      </vt:variant>
      <vt:variant>
        <vt:i4>0</vt:i4>
      </vt:variant>
      <vt:variant>
        <vt:i4>0</vt:i4>
      </vt:variant>
      <vt:variant>
        <vt:i4>5</vt:i4>
      </vt:variant>
      <vt:variant>
        <vt:lpwstr>http://intraprod/cgi-bin/trans/trans.pl?lang=_en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kennedyly</dc:creator>
  <cp:lastModifiedBy>Ben Guedria, Randa</cp:lastModifiedBy>
  <cp:revision>21</cp:revision>
  <cp:lastPrinted>2015-12-22T19:58:00Z</cp:lastPrinted>
  <dcterms:created xsi:type="dcterms:W3CDTF">2026-03-23T16:15:00Z</dcterms:created>
  <dcterms:modified xsi:type="dcterms:W3CDTF">2026-06-02T13:27:00Z</dcterms:modified>
</cp:coreProperties>
</file>